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3147D" w:rsidRPr="00FC07DD" w:rsidRDefault="0083147D" w:rsidP="00E564E2">
      <w:pPr>
        <w:pStyle w:val="kapitola"/>
        <w:spacing w:before="0" w:after="0"/>
      </w:pPr>
      <w:r>
        <w:t>Dějepis</w:t>
      </w:r>
    </w:p>
    <w:p w:rsidR="0083147D" w:rsidRDefault="0083147D" w:rsidP="00E564E2">
      <w:pPr>
        <w:pStyle w:val="kapitolka"/>
      </w:pPr>
      <w:r>
        <w:t>Charakteristika předmětu</w:t>
      </w:r>
    </w:p>
    <w:p w:rsidR="0083147D" w:rsidRDefault="0083147D" w:rsidP="00A93ED1">
      <w:pPr>
        <w:pStyle w:val="podkapitolka"/>
        <w:keepNext/>
      </w:pPr>
      <w:r>
        <w:t xml:space="preserve">Obsahové, časové a organizační vymezení </w:t>
      </w:r>
    </w:p>
    <w:p w:rsidR="0083147D" w:rsidRPr="00B35EBF" w:rsidRDefault="0083147D" w:rsidP="00E564E2">
      <w:pPr>
        <w:pStyle w:val="textik"/>
      </w:pPr>
      <w:r>
        <w:t xml:space="preserve">Vyučovací předmět Dějepis vychází ze vzdělávacího obsahu vzdělávacího oboru </w:t>
      </w:r>
      <w:r w:rsidRPr="00A258A3">
        <w:t>Dějepis</w:t>
      </w:r>
      <w:r>
        <w:t>, který je součástí vzdělávací oblasti Člověk a společnost. Je vyučován jako volitelný předmět v rámci volitelného bloku Občansko-humanitního ve 4. ročníku a oktávě,</w:t>
      </w:r>
      <w:r w:rsidRPr="00810AAC">
        <w:t xml:space="preserve"> </w:t>
      </w:r>
      <w:r w:rsidRPr="00B35EBF">
        <w:t>a to v týdenní dotaci po dvou hodinách</w:t>
      </w:r>
      <w:r>
        <w:t>.</w:t>
      </w:r>
      <w:r w:rsidRPr="00B35EBF">
        <w:t xml:space="preserve"> </w:t>
      </w:r>
    </w:p>
    <w:p w:rsidR="0083147D" w:rsidRDefault="0083147D" w:rsidP="00E564E2">
      <w:pPr>
        <w:pStyle w:val="textik"/>
      </w:pPr>
      <w:r>
        <w:t>R</w:t>
      </w:r>
      <w:r w:rsidR="005565F9">
        <w:t>ealizují se te</w:t>
      </w:r>
      <w:r w:rsidRPr="00B35EBF">
        <w:t>matické okruhy průřezových témat Osobnostní a sociální výchova, Výchova k myšlení v evropských a globálních souvislostech, Mediální výchova a Multikulturní výchova RVP</w:t>
      </w:r>
      <w:r>
        <w:t xml:space="preserve"> </w:t>
      </w:r>
      <w:r w:rsidRPr="00B35EBF">
        <w:t>G.</w:t>
      </w:r>
    </w:p>
    <w:p w:rsidR="0083147D" w:rsidRDefault="0083147D" w:rsidP="00E564E2">
      <w:pPr>
        <w:pStyle w:val="textik"/>
      </w:pPr>
      <w:r>
        <w:t>Z</w:t>
      </w:r>
      <w:r w:rsidRPr="00B35EBF">
        <w:t xml:space="preserve">ákladními metodami a formami práce jsou: </w:t>
      </w:r>
      <w:r>
        <w:t>frontální výuka s převažujícím výkladem učitele, promítání dokumentů, práce s texty, exkurze, ř</w:t>
      </w:r>
      <w:r w:rsidRPr="00B35EBF">
        <w:t>ízený rozhovor, práce s </w:t>
      </w:r>
      <w:r>
        <w:t>internetem</w:t>
      </w:r>
      <w:r w:rsidRPr="00B35EBF">
        <w:t>.</w:t>
      </w:r>
    </w:p>
    <w:p w:rsidR="0083147D" w:rsidRDefault="0083147D" w:rsidP="00E564E2">
      <w:pPr>
        <w:pStyle w:val="textik"/>
      </w:pPr>
      <w:r>
        <w:t xml:space="preserve">Předmět je zaměřen na doplnění a prohloubení dovedností, znalostí a postojů studentů, získaných ve vyučovacím předmětu Dějepis, realizovaném jako povinný v 1. až 3. ročníku, resp. kvintě až septimě, a to především v oblasti dějin 20. století, které jsou z hlediska látky (historického materiálu) poměrně rozsáhlé a náročné, přičemž právě zde tkví kořeny řady významných aspektů života současného světa. Především se jedná o vznik a podstatu novodobých totalit a různých forem intolerance a o hlubší poznání různých aspektů dějinného vývoje naší země v souvislosti především s evropským vývojem ve 20. století.   </w:t>
      </w:r>
    </w:p>
    <w:p w:rsidR="0083147D" w:rsidRDefault="0083147D" w:rsidP="00E564E2">
      <w:pPr>
        <w:pStyle w:val="textik"/>
        <w:rPr>
          <w:b/>
          <w:bCs/>
        </w:rPr>
      </w:pPr>
    </w:p>
    <w:p w:rsidR="0083147D" w:rsidRDefault="0083147D" w:rsidP="00E564E2">
      <w:pPr>
        <w:pStyle w:val="podkapitolka"/>
      </w:pPr>
      <w:r>
        <w:t>Výchovné a vzdělávací strategie</w:t>
      </w:r>
    </w:p>
    <w:p w:rsidR="0083147D" w:rsidRDefault="0083147D" w:rsidP="00E564E2">
      <w:pPr>
        <w:pStyle w:val="kompetence"/>
      </w:pPr>
      <w:r>
        <w:t>Kompetence k učení</w:t>
      </w:r>
    </w:p>
    <w:p w:rsidR="0083147D" w:rsidRDefault="0083147D" w:rsidP="00E564E2">
      <w:pPr>
        <w:pStyle w:val="textik"/>
      </w:pPr>
      <w:r>
        <w:t>Učitel:</w:t>
      </w:r>
    </w:p>
    <w:p w:rsidR="0083147D" w:rsidRPr="00A93ED1" w:rsidRDefault="0083147D" w:rsidP="00A93ED1">
      <w:pPr>
        <w:pStyle w:val="odrkatext"/>
        <w:ind w:left="681"/>
      </w:pPr>
      <w:r w:rsidRPr="00A93ED1">
        <w:t xml:space="preserve">vede žáky k </w:t>
      </w:r>
      <w:r w:rsidRPr="00305156">
        <w:t>používání</w:t>
      </w:r>
      <w:r w:rsidRPr="00A93ED1">
        <w:t xml:space="preserve"> vhodné literatury (atlasů, map, encyklopedií …) a internetu</w:t>
      </w:r>
    </w:p>
    <w:p w:rsidR="0083147D" w:rsidRPr="00A93ED1" w:rsidRDefault="0083147D" w:rsidP="00A93ED1">
      <w:pPr>
        <w:pStyle w:val="odrkatext"/>
        <w:ind w:left="681"/>
      </w:pPr>
      <w:r w:rsidRPr="00A93ED1">
        <w:t>pracuje se žáky tak, aby si osvojili důležitá historická fakta a na základě jejich znalostí dokázali vyložit dějinné procesy</w:t>
      </w:r>
    </w:p>
    <w:p w:rsidR="0083147D" w:rsidRPr="00A93ED1" w:rsidRDefault="0083147D" w:rsidP="00A93ED1">
      <w:pPr>
        <w:pStyle w:val="odrkatext"/>
        <w:ind w:left="681"/>
      </w:pPr>
      <w:r w:rsidRPr="00A93ED1">
        <w:t>organizuje exkurze, vede tak žáky k porovnávání teoreticky získaných znalostí s realitou</w:t>
      </w:r>
    </w:p>
    <w:p w:rsidR="0083147D" w:rsidRDefault="0083147D" w:rsidP="00E564E2">
      <w:pPr>
        <w:pStyle w:val="kompetence"/>
      </w:pPr>
      <w:r>
        <w:t>Kompetence k řešení problémů</w:t>
      </w:r>
    </w:p>
    <w:p w:rsidR="0083147D" w:rsidRDefault="0083147D" w:rsidP="00E564E2">
      <w:pPr>
        <w:pStyle w:val="textik"/>
      </w:pPr>
      <w:r>
        <w:t>Učitel:</w:t>
      </w:r>
    </w:p>
    <w:p w:rsidR="0083147D" w:rsidRPr="00A93ED1" w:rsidRDefault="0083147D" w:rsidP="00A93ED1">
      <w:pPr>
        <w:pStyle w:val="odrkatext"/>
        <w:ind w:left="681"/>
      </w:pPr>
      <w:r w:rsidRPr="00A93ED1">
        <w:t>předkládáním problémových situací z historie vede žáka k analyzování, k vyvozování závěrů, k </w:t>
      </w:r>
      <w:r>
        <w:t>obhajování vlastních postojů</w:t>
      </w:r>
    </w:p>
    <w:p w:rsidR="0083147D" w:rsidRPr="00A93ED1" w:rsidRDefault="0083147D" w:rsidP="00A93ED1">
      <w:pPr>
        <w:pStyle w:val="odrkatext"/>
        <w:ind w:left="681"/>
      </w:pPr>
      <w:r w:rsidRPr="00A93ED1">
        <w:lastRenderedPageBreak/>
        <w:t>zadáváním vyhledávání informací v historických pramenech učí žáky analyzovat, srovnávat, kriticky hodnotit získaná fakta a dospívat k samostatným závěrům</w:t>
      </w:r>
    </w:p>
    <w:p w:rsidR="0083147D" w:rsidRDefault="0083147D" w:rsidP="00E564E2">
      <w:pPr>
        <w:pStyle w:val="kompetence"/>
      </w:pPr>
      <w:r>
        <w:t>Kompetence komunikativní</w:t>
      </w:r>
    </w:p>
    <w:p w:rsidR="0083147D" w:rsidRDefault="0083147D" w:rsidP="00E564E2">
      <w:pPr>
        <w:pStyle w:val="textik"/>
      </w:pPr>
      <w:r>
        <w:t>Učitel:</w:t>
      </w:r>
    </w:p>
    <w:p w:rsidR="0083147D" w:rsidRDefault="0083147D" w:rsidP="00A93ED1">
      <w:pPr>
        <w:pStyle w:val="odrkatext"/>
        <w:ind w:left="681"/>
      </w:pPr>
      <w:r w:rsidRPr="00A93ED1">
        <w:t>přípravou ukázek z literatury, filmu a předestíráním problémových aspektů dějin vede</w:t>
      </w:r>
      <w:r>
        <w:t xml:space="preserve"> žáky k vyjádření a interpretaci vlastních myšlenek</w:t>
      </w:r>
    </w:p>
    <w:p w:rsidR="0083147D" w:rsidRDefault="0083147D" w:rsidP="00E564E2">
      <w:pPr>
        <w:pStyle w:val="kompetence"/>
      </w:pPr>
      <w:r>
        <w:t>Kompetence občanské</w:t>
      </w:r>
    </w:p>
    <w:p w:rsidR="0083147D" w:rsidRDefault="0083147D" w:rsidP="00E564E2">
      <w:pPr>
        <w:pStyle w:val="textik"/>
      </w:pPr>
      <w:r>
        <w:t>Učitel:</w:t>
      </w:r>
    </w:p>
    <w:p w:rsidR="0083147D" w:rsidRPr="00A93ED1" w:rsidRDefault="0083147D" w:rsidP="00A93ED1">
      <w:pPr>
        <w:pStyle w:val="odrkatext"/>
        <w:ind w:left="681"/>
      </w:pPr>
      <w:r w:rsidRPr="00A93ED1">
        <w:t>důrazem na vybrané kapitoly z historie formuje v žácích občanské postoje, vede je k pochopení zásad života v občanské společnosti</w:t>
      </w:r>
    </w:p>
    <w:p w:rsidR="0083147D" w:rsidRDefault="0083147D" w:rsidP="00A93ED1">
      <w:pPr>
        <w:pStyle w:val="odrkatext"/>
        <w:ind w:left="681"/>
      </w:pPr>
      <w:r w:rsidRPr="00A93ED1">
        <w:t>klade</w:t>
      </w:r>
      <w:r>
        <w:t xml:space="preserve"> důraz na mezipředmětové vztahy a důsledky lidských činností</w:t>
      </w:r>
    </w:p>
    <w:p w:rsidR="0083147D" w:rsidRDefault="0083147D" w:rsidP="00E564E2">
      <w:pPr>
        <w:pStyle w:val="odrkatext"/>
        <w:numPr>
          <w:ilvl w:val="0"/>
          <w:numId w:val="2"/>
        </w:numPr>
        <w:tabs>
          <w:tab w:val="clear" w:pos="0"/>
        </w:tabs>
      </w:pPr>
    </w:p>
    <w:p w:rsidR="0083147D" w:rsidRDefault="0083147D" w:rsidP="00E564E2">
      <w:pPr>
        <w:pStyle w:val="kompetence"/>
      </w:pPr>
      <w:r>
        <w:t>Kompetence k podnikavosti</w:t>
      </w:r>
    </w:p>
    <w:p w:rsidR="0083147D" w:rsidRPr="00EA1AED" w:rsidRDefault="0083147D" w:rsidP="00E564E2">
      <w:pPr>
        <w:pStyle w:val="textik"/>
      </w:pPr>
      <w:r>
        <w:t>U</w:t>
      </w:r>
      <w:r w:rsidRPr="00EA1AED">
        <w:t>čitel:</w:t>
      </w:r>
    </w:p>
    <w:p w:rsidR="0083147D" w:rsidRDefault="0083147D" w:rsidP="00A93ED1">
      <w:pPr>
        <w:pStyle w:val="odrkatext"/>
        <w:ind w:left="681"/>
      </w:pPr>
      <w:r w:rsidRPr="00A93ED1">
        <w:t>důrazem na vybrané momenty světových, evropských a českých dějin formuje v žácích</w:t>
      </w:r>
      <w:r>
        <w:t xml:space="preserve"> vědomí o důležitosti samostatnosti, osobní iniciativy a podnikavosti </w:t>
      </w:r>
    </w:p>
    <w:p w:rsidR="0083147D" w:rsidRDefault="0083147D" w:rsidP="00A93ED1">
      <w:pPr>
        <w:pStyle w:val="tabulkanadpis"/>
        <w:tabs>
          <w:tab w:val="right" w:pos="14976"/>
        </w:tabs>
        <w:snapToGrid w:val="0"/>
        <w:jc w:val="left"/>
        <w:rPr>
          <w:rFonts w:ascii="Tahoma" w:hAnsi="Tahoma" w:cs="Tahoma"/>
          <w:b w:val="0"/>
          <w:bCs w:val="0"/>
          <w:sz w:val="32"/>
          <w:szCs w:val="32"/>
        </w:rPr>
        <w:sectPr w:rsidR="0083147D" w:rsidSect="007C528D">
          <w:headerReference w:type="default" r:id="rId7"/>
          <w:footerReference w:type="default" r:id="rId8"/>
          <w:pgSz w:w="11906" w:h="16838"/>
          <w:pgMar w:top="1418" w:right="1418" w:bottom="1418" w:left="1418" w:header="709" w:footer="709" w:gutter="0"/>
          <w:pgNumType w:start="187"/>
          <w:cols w:space="708"/>
          <w:docGrid w:linePitch="360"/>
        </w:sectPr>
      </w:pPr>
    </w:p>
    <w:p w:rsidR="0083147D" w:rsidRPr="00A93ED1" w:rsidRDefault="0083147D" w:rsidP="00A93ED1">
      <w:pPr>
        <w:pStyle w:val="tabulkanadpis"/>
        <w:tabs>
          <w:tab w:val="right" w:pos="14976"/>
        </w:tabs>
        <w:snapToGrid w:val="0"/>
        <w:jc w:val="left"/>
        <w:rPr>
          <w:rFonts w:ascii="Tahoma" w:hAnsi="Tahoma" w:cs="Tahoma"/>
          <w:b w:val="0"/>
          <w:bCs w:val="0"/>
          <w:sz w:val="32"/>
          <w:szCs w:val="32"/>
        </w:rPr>
      </w:pPr>
      <w:r>
        <w:rPr>
          <w:rFonts w:ascii="Tahoma" w:hAnsi="Tahoma" w:cs="Tahoma"/>
          <w:b w:val="0"/>
          <w:bCs w:val="0"/>
          <w:sz w:val="32"/>
          <w:szCs w:val="32"/>
        </w:rPr>
        <w:lastRenderedPageBreak/>
        <w:t>Vzdělávací obsah</w:t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25"/>
        <w:gridCol w:w="5061"/>
        <w:gridCol w:w="4698"/>
      </w:tblGrid>
      <w:tr w:rsidR="0083147D">
        <w:trPr>
          <w:trHeight w:val="668"/>
        </w:trPr>
        <w:tc>
          <w:tcPr>
            <w:tcW w:w="4678" w:type="dxa"/>
            <w:gridSpan w:val="3"/>
            <w:tcBorders>
              <w:bottom w:val="single" w:sz="2" w:space="0" w:color="000000"/>
            </w:tcBorders>
            <w:vAlign w:val="center"/>
          </w:tcPr>
          <w:p w:rsidR="0083147D" w:rsidRDefault="0083147D" w:rsidP="00597AE9">
            <w:pPr>
              <w:pStyle w:val="tabulkanadpis"/>
              <w:tabs>
                <w:tab w:val="right" w:pos="14760"/>
              </w:tabs>
              <w:snapToGrid w:val="0"/>
              <w:jc w:val="left"/>
            </w:pPr>
            <w:r w:rsidRPr="00A93ED1">
              <w:rPr>
                <w:rFonts w:ascii="Tahoma" w:hAnsi="Tahoma" w:cs="Tahoma"/>
                <w:b w:val="0"/>
                <w:bCs w:val="0"/>
                <w:sz w:val="32"/>
                <w:szCs w:val="32"/>
              </w:rPr>
              <w:t>Dějepis</w:t>
            </w:r>
            <w:r w:rsidRPr="00A93ED1">
              <w:rPr>
                <w:rFonts w:ascii="Tahoma" w:hAnsi="Tahoma" w:cs="Tahoma"/>
                <w:b w:val="0"/>
                <w:bCs w:val="0"/>
                <w:sz w:val="32"/>
                <w:szCs w:val="32"/>
              </w:rPr>
              <w:tab/>
              <w:t>4.</w:t>
            </w:r>
            <w:r w:rsidR="005565F9">
              <w:rPr>
                <w:rFonts w:ascii="Tahoma" w:hAnsi="Tahoma" w:cs="Tahoma"/>
                <w:b w:val="0"/>
                <w:bCs w:val="0"/>
                <w:sz w:val="32"/>
                <w:szCs w:val="32"/>
              </w:rPr>
              <w:t xml:space="preserve"> </w:t>
            </w:r>
            <w:r w:rsidRPr="00A93ED1">
              <w:rPr>
                <w:rFonts w:ascii="Tahoma" w:hAnsi="Tahoma" w:cs="Tahoma"/>
                <w:b w:val="0"/>
                <w:bCs w:val="0"/>
                <w:sz w:val="32"/>
                <w:szCs w:val="32"/>
              </w:rPr>
              <w:t>ročník čtyřletého a 8.</w:t>
            </w:r>
            <w:r w:rsidR="005565F9">
              <w:rPr>
                <w:rFonts w:ascii="Tahoma" w:hAnsi="Tahoma" w:cs="Tahoma"/>
                <w:b w:val="0"/>
                <w:bCs w:val="0"/>
                <w:sz w:val="32"/>
                <w:szCs w:val="32"/>
              </w:rPr>
              <w:t xml:space="preserve"> </w:t>
            </w:r>
            <w:r w:rsidRPr="00A93ED1">
              <w:rPr>
                <w:rFonts w:ascii="Tahoma" w:hAnsi="Tahoma" w:cs="Tahoma"/>
                <w:b w:val="0"/>
                <w:bCs w:val="0"/>
                <w:sz w:val="32"/>
                <w:szCs w:val="32"/>
              </w:rPr>
              <w:t xml:space="preserve">ročník </w:t>
            </w:r>
            <w:r>
              <w:rPr>
                <w:rFonts w:ascii="Tahoma" w:hAnsi="Tahoma" w:cs="Tahoma"/>
                <w:b w:val="0"/>
                <w:bCs w:val="0"/>
                <w:sz w:val="32"/>
                <w:szCs w:val="32"/>
              </w:rPr>
              <w:t>osmi</w:t>
            </w:r>
            <w:r w:rsidRPr="00A93ED1">
              <w:rPr>
                <w:rFonts w:ascii="Tahoma" w:hAnsi="Tahoma" w:cs="Tahoma"/>
                <w:b w:val="0"/>
                <w:bCs w:val="0"/>
                <w:sz w:val="32"/>
                <w:szCs w:val="32"/>
              </w:rPr>
              <w:t>letého gymnázia</w:t>
            </w:r>
          </w:p>
        </w:tc>
      </w:tr>
      <w:tr w:rsidR="0083147D"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83147D" w:rsidRDefault="0083147D" w:rsidP="000C50FF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83147D" w:rsidRDefault="0083147D" w:rsidP="000C50FF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83147D" w:rsidRDefault="0083147D" w:rsidP="000C50FF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147D" w:rsidRDefault="0083147D" w:rsidP="000C50FF">
            <w:pPr>
              <w:pStyle w:val="tabulkanadpis"/>
              <w:snapToGrid w:val="0"/>
            </w:pPr>
            <w:r>
              <w:t>Mezipředmětové vztahy,</w:t>
            </w:r>
          </w:p>
          <w:p w:rsidR="0083147D" w:rsidRDefault="0083147D" w:rsidP="000C50FF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83147D">
        <w:trPr>
          <w:trHeight w:val="454"/>
        </w:trPr>
        <w:tc>
          <w:tcPr>
            <w:tcW w:w="46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147D" w:rsidRDefault="0083147D" w:rsidP="00C4724F">
            <w:pPr>
              <w:pStyle w:val="tabulkanadpis"/>
              <w:snapToGrid w:val="0"/>
              <w:ind w:left="360"/>
            </w:pPr>
            <w:r>
              <w:t>Totalitní režimy meziválečného období</w:t>
            </w:r>
          </w:p>
        </w:tc>
      </w:tr>
      <w:tr w:rsidR="0083147D" w:rsidRPr="00F2042F">
        <w:tc>
          <w:tcPr>
            <w:tcW w:w="5103" w:type="dxa"/>
            <w:tcBorders>
              <w:left w:val="single" w:sz="2" w:space="0" w:color="000000"/>
              <w:bottom w:val="single" w:sz="4" w:space="0" w:color="auto"/>
            </w:tcBorders>
          </w:tcPr>
          <w:p w:rsidR="0083147D" w:rsidRDefault="0083147D" w:rsidP="0085073E">
            <w:pPr>
              <w:pStyle w:val="odrka"/>
              <w:suppressAutoHyphens w:val="0"/>
              <w:spacing w:before="40" w:line="240" w:lineRule="auto"/>
            </w:pPr>
            <w:r>
              <w:t xml:space="preserve">vymezí základní znaky hlavních totalitních ideologií a dovede je srovnat se zásadami demokracie </w:t>
            </w:r>
          </w:p>
          <w:p w:rsidR="0083147D" w:rsidRDefault="0083147D" w:rsidP="0085073E">
            <w:pPr>
              <w:pStyle w:val="odrka"/>
              <w:suppressAutoHyphens w:val="0"/>
              <w:spacing w:before="40" w:line="240" w:lineRule="auto"/>
            </w:pPr>
            <w:r>
              <w:t>objasní příčiny a podstatu agresivní politiky a neschopnosti potenciálních obětí jí čelit</w:t>
            </w:r>
          </w:p>
          <w:p w:rsidR="0083147D" w:rsidRDefault="0083147D" w:rsidP="0085073E">
            <w:pPr>
              <w:pStyle w:val="odrka"/>
              <w:spacing w:before="40" w:line="240" w:lineRule="auto"/>
            </w:pPr>
            <w:r>
              <w:t>vysvětlí souvislost mezi světovou hospodářskou krizí a vyhrocením politických problémů, které byly provázeny radikalizací pravicových i levicových protidemokratických sil</w:t>
            </w:r>
          </w:p>
          <w:p w:rsidR="0083147D" w:rsidRDefault="0083147D" w:rsidP="00FE47F0">
            <w:pPr>
              <w:pStyle w:val="odrka"/>
              <w:numPr>
                <w:ilvl w:val="0"/>
                <w:numId w:val="0"/>
              </w:numPr>
              <w:spacing w:before="40" w:line="240" w:lineRule="auto"/>
              <w:ind w:left="113"/>
            </w:pPr>
          </w:p>
          <w:p w:rsidR="0083147D" w:rsidRDefault="0083147D" w:rsidP="00FE47F0">
            <w:pPr>
              <w:pStyle w:val="odrka"/>
              <w:numPr>
                <w:ilvl w:val="0"/>
                <w:numId w:val="0"/>
              </w:numPr>
              <w:spacing w:before="40" w:line="240" w:lineRule="auto"/>
              <w:ind w:left="113"/>
            </w:pPr>
          </w:p>
        </w:tc>
        <w:tc>
          <w:tcPr>
            <w:tcW w:w="5040" w:type="dxa"/>
            <w:tcBorders>
              <w:left w:val="single" w:sz="2" w:space="0" w:color="000000"/>
              <w:bottom w:val="single" w:sz="4" w:space="0" w:color="auto"/>
            </w:tcBorders>
          </w:tcPr>
          <w:p w:rsidR="0083147D" w:rsidRPr="00C4724F" w:rsidRDefault="0083147D" w:rsidP="00C4724F">
            <w:pPr>
              <w:pStyle w:val="odrka"/>
              <w:spacing w:before="4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>
              <w:t>meziválečný SSSR</w:t>
            </w:r>
          </w:p>
          <w:p w:rsidR="0083147D" w:rsidRPr="00C4724F" w:rsidRDefault="0083147D" w:rsidP="00C4724F">
            <w:pPr>
              <w:pStyle w:val="odrka"/>
              <w:spacing w:before="4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>
              <w:t>meziválečné Německo od Výmarské republiky po nacismus</w:t>
            </w:r>
          </w:p>
          <w:p w:rsidR="0083147D" w:rsidRPr="00C4724F" w:rsidRDefault="0083147D" w:rsidP="00C4724F">
            <w:pPr>
              <w:pStyle w:val="odrka"/>
              <w:spacing w:before="4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>
              <w:t>ostatní evropské a mimoevropské totality</w:t>
            </w:r>
          </w:p>
          <w:p w:rsidR="0083147D" w:rsidRDefault="0083147D" w:rsidP="007354BE">
            <w:pPr>
              <w:pStyle w:val="odrka"/>
              <w:spacing w:before="4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>
              <w:t>podíl totalitních zemí na rozpoutání 2. světové války</w:t>
            </w:r>
          </w:p>
        </w:tc>
        <w:tc>
          <w:tcPr>
            <w:tcW w:w="467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147D" w:rsidRPr="000D37DF" w:rsidRDefault="0083147D" w:rsidP="000D37DF">
            <w:pPr>
              <w:rPr>
                <w:b/>
                <w:bCs/>
                <w:sz w:val="20"/>
                <w:szCs w:val="20"/>
              </w:rPr>
            </w:pPr>
            <w:r w:rsidRPr="000D37DF">
              <w:rPr>
                <w:b/>
                <w:bCs/>
                <w:sz w:val="20"/>
                <w:szCs w:val="20"/>
              </w:rPr>
              <w:t>PT MKV</w:t>
            </w:r>
          </w:p>
          <w:p w:rsidR="0083147D" w:rsidRPr="00597AE9" w:rsidRDefault="0083147D" w:rsidP="000D37DF">
            <w:pPr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597AE9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Základní problémy sociokulturních rozdílů</w:t>
            </w:r>
          </w:p>
          <w:p w:rsidR="0083147D" w:rsidRPr="000D37DF" w:rsidRDefault="0083147D" w:rsidP="000C50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0D37DF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PT OSV</w:t>
            </w:r>
          </w:p>
          <w:p w:rsidR="0083147D" w:rsidRPr="00597AE9" w:rsidRDefault="0083147D" w:rsidP="000C50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597AE9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Seberegulace, organizační dovednosti, efektivní řešení problémů</w:t>
            </w:r>
          </w:p>
          <w:p w:rsidR="0083147D" w:rsidRDefault="0083147D" w:rsidP="000D37D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sz w:val="20"/>
                <w:szCs w:val="20"/>
              </w:rPr>
              <w:t>(diskuze, obhajoba vlastních stanovisek)</w:t>
            </w:r>
          </w:p>
          <w:p w:rsidR="0083147D" w:rsidRDefault="0083147D" w:rsidP="000C50FF">
            <w:pPr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</w:p>
          <w:p w:rsidR="0083147D" w:rsidRPr="00F2042F" w:rsidRDefault="0083147D" w:rsidP="000D37DF">
            <w:pPr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ČJ</w:t>
            </w:r>
            <w:r>
              <w:rPr>
                <w:rFonts w:ascii="Book Antiqua" w:hAnsi="Book Antiqua" w:cs="Book Antiqua"/>
                <w:sz w:val="20"/>
                <w:szCs w:val="20"/>
              </w:rPr>
              <w:t xml:space="preserve"> – literatura, </w:t>
            </w:r>
            <w:r w:rsidRPr="00305156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SV</w:t>
            </w:r>
            <w:r>
              <w:rPr>
                <w:rFonts w:ascii="Book Antiqua" w:hAnsi="Book Antiqua" w:cs="Book Antiqua"/>
                <w:sz w:val="20"/>
                <w:szCs w:val="20"/>
              </w:rPr>
              <w:t xml:space="preserve">, </w:t>
            </w:r>
            <w:r w:rsidRPr="00305156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ZE</w:t>
            </w:r>
          </w:p>
        </w:tc>
      </w:tr>
      <w:tr w:rsidR="0083147D" w:rsidRPr="00175340">
        <w:trPr>
          <w:trHeight w:val="454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3147D" w:rsidRPr="00175340" w:rsidRDefault="0083147D" w:rsidP="00C4724F">
            <w:pPr>
              <w:pStyle w:val="tabulkanadpis"/>
              <w:snapToGrid w:val="0"/>
              <w:ind w:left="360"/>
            </w:pPr>
            <w:r>
              <w:t xml:space="preserve">Meziválečné Československo – problémy demokracie v politicky nestabilním regionu </w:t>
            </w:r>
          </w:p>
        </w:tc>
      </w:tr>
      <w:tr w:rsidR="0083147D" w:rsidRPr="00F2042F"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83147D" w:rsidRDefault="0083147D" w:rsidP="0085073E">
            <w:pPr>
              <w:pStyle w:val="odrka"/>
              <w:spacing w:before="40" w:line="240" w:lineRule="auto"/>
            </w:pPr>
            <w:r>
              <w:t>zařadí československou problematiku do kontextu meziválečného evropského a světového vývoje</w:t>
            </w:r>
          </w:p>
          <w:p w:rsidR="0083147D" w:rsidRDefault="0083147D" w:rsidP="0085073E">
            <w:pPr>
              <w:pStyle w:val="odrka"/>
              <w:spacing w:before="40" w:line="240" w:lineRule="auto"/>
            </w:pPr>
            <w:r>
              <w:t>rozpozná na příkladu meziválečných československých poměrů typické znaky charakterizující demokratický systém a naopak takové, které se z něj vymykají</w:t>
            </w:r>
          </w:p>
          <w:p w:rsidR="0083147D" w:rsidRDefault="0083147D" w:rsidP="0085073E">
            <w:pPr>
              <w:pStyle w:val="odrka"/>
              <w:spacing w:before="40" w:line="240" w:lineRule="auto"/>
            </w:pPr>
            <w:r>
              <w:t>objasní vliv národnostních a sociálních problémů na osudy meziválečné střední Evropy</w:t>
            </w:r>
          </w:p>
          <w:p w:rsidR="0083147D" w:rsidRDefault="0083147D" w:rsidP="00FE47F0">
            <w:pPr>
              <w:pStyle w:val="odrka"/>
              <w:numPr>
                <w:ilvl w:val="0"/>
                <w:numId w:val="0"/>
              </w:numPr>
              <w:spacing w:before="40" w:line="240" w:lineRule="auto"/>
              <w:ind w:left="113"/>
            </w:pPr>
          </w:p>
          <w:p w:rsidR="0083147D" w:rsidRDefault="0083147D" w:rsidP="00FE47F0">
            <w:pPr>
              <w:pStyle w:val="odrka"/>
              <w:numPr>
                <w:ilvl w:val="0"/>
                <w:numId w:val="0"/>
              </w:numPr>
              <w:spacing w:before="40" w:line="240" w:lineRule="auto"/>
              <w:ind w:left="113"/>
            </w:pP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83147D" w:rsidRDefault="0083147D" w:rsidP="000C50FF">
            <w:pPr>
              <w:pStyle w:val="odrka"/>
              <w:spacing w:before="40" w:line="240" w:lineRule="auto"/>
            </w:pPr>
            <w:r>
              <w:t>československá politika – instituce, osobnosti</w:t>
            </w:r>
          </w:p>
          <w:p w:rsidR="0083147D" w:rsidRDefault="0083147D" w:rsidP="000C50FF">
            <w:pPr>
              <w:pStyle w:val="odrka"/>
              <w:spacing w:before="40" w:line="240" w:lineRule="auto"/>
            </w:pPr>
            <w:r>
              <w:t>národnostní otázka meziválečného Československa</w:t>
            </w:r>
          </w:p>
          <w:p w:rsidR="0083147D" w:rsidRDefault="0083147D" w:rsidP="000C50FF">
            <w:pPr>
              <w:pStyle w:val="odrka"/>
              <w:spacing w:before="40" w:line="240" w:lineRule="auto"/>
            </w:pPr>
            <w:r>
              <w:t>Slováci v meziválečném Československu</w:t>
            </w:r>
          </w:p>
          <w:p w:rsidR="0083147D" w:rsidRDefault="0083147D" w:rsidP="00C4724F">
            <w:pPr>
              <w:pStyle w:val="odrka"/>
              <w:spacing w:before="40" w:line="240" w:lineRule="auto"/>
            </w:pPr>
            <w:r>
              <w:t xml:space="preserve">sociální poměry </w:t>
            </w:r>
          </w:p>
          <w:p w:rsidR="0083147D" w:rsidRPr="00C3287B" w:rsidRDefault="0083147D" w:rsidP="007354BE">
            <w:pPr>
              <w:pStyle w:val="odrka"/>
              <w:spacing w:before="40" w:line="240" w:lineRule="auto"/>
            </w:pPr>
            <w:r>
              <w:t>kultura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147D" w:rsidRDefault="0083147D" w:rsidP="000D37D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106A">
              <w:rPr>
                <w:b/>
                <w:bCs/>
                <w:sz w:val="20"/>
                <w:szCs w:val="20"/>
              </w:rPr>
              <w:t>PT MV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83147D" w:rsidRPr="00597AE9" w:rsidRDefault="0083147D" w:rsidP="000D37DF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597AE9">
              <w:rPr>
                <w:b/>
                <w:bCs/>
                <w:sz w:val="20"/>
                <w:szCs w:val="20"/>
              </w:rPr>
              <w:t>R</w:t>
            </w:r>
            <w:r w:rsidRPr="00597AE9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ole médií v moderních dějinách</w:t>
            </w:r>
          </w:p>
          <w:p w:rsidR="0083147D" w:rsidRDefault="0083147D" w:rsidP="000C50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>
              <w:br/>
            </w: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PT OSV</w:t>
            </w:r>
          </w:p>
          <w:p w:rsidR="0083147D" w:rsidRDefault="0083147D" w:rsidP="000C50FF">
            <w:pPr>
              <w:pStyle w:val="odrka2"/>
              <w:widowControl/>
            </w:pPr>
            <w:r>
              <w:t>(</w:t>
            </w:r>
            <w:r w:rsidRPr="000544EB">
              <w:t>obhajoba vlastních stanovisek</w:t>
            </w:r>
            <w:r>
              <w:t>)</w:t>
            </w:r>
          </w:p>
          <w:p w:rsidR="0083147D" w:rsidRPr="000544EB" w:rsidRDefault="0083147D" w:rsidP="000C50FF">
            <w:pPr>
              <w:pStyle w:val="odrka2"/>
              <w:widowControl/>
              <w:rPr>
                <w:lang w:eastAsia="ar-SA"/>
              </w:rPr>
            </w:pPr>
            <w:r>
              <w:rPr>
                <w:b/>
                <w:bCs/>
              </w:rPr>
              <w:t>ČJ</w:t>
            </w:r>
            <w:r>
              <w:t xml:space="preserve"> – literatura</w:t>
            </w:r>
          </w:p>
        </w:tc>
      </w:tr>
      <w:tr w:rsidR="0083147D" w:rsidRPr="002C0EE3">
        <w:trPr>
          <w:trHeight w:val="454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3147D" w:rsidRPr="002C0EE3" w:rsidRDefault="0083147D" w:rsidP="000C50FF">
            <w:pPr>
              <w:pStyle w:val="tabulkanadpis"/>
              <w:snapToGrid w:val="0"/>
              <w:ind w:left="360"/>
            </w:pPr>
            <w:r>
              <w:lastRenderedPageBreak/>
              <w:t>2. světová válka z hlediska zločinů proti lidskosti</w:t>
            </w:r>
          </w:p>
        </w:tc>
      </w:tr>
      <w:tr w:rsidR="0083147D" w:rsidRPr="00947A15"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83147D" w:rsidRDefault="0083147D" w:rsidP="000C50FF">
            <w:pPr>
              <w:pStyle w:val="odrka"/>
              <w:spacing w:before="40" w:line="240" w:lineRule="auto"/>
            </w:pPr>
            <w:r>
              <w:t xml:space="preserve">chápe podstatu agresivní a obranné války  </w:t>
            </w:r>
          </w:p>
          <w:p w:rsidR="0083147D" w:rsidRDefault="0083147D" w:rsidP="0085073E">
            <w:pPr>
              <w:pStyle w:val="odrka"/>
              <w:spacing w:before="40" w:line="240" w:lineRule="auto"/>
            </w:pPr>
            <w:r>
              <w:t>objasní podstatu genocidy vedené proti národům a skupinám obyvatelstva, orientuje se v konkrétních případech</w:t>
            </w:r>
          </w:p>
          <w:p w:rsidR="0083147D" w:rsidRDefault="0083147D" w:rsidP="002102F1">
            <w:pPr>
              <w:pStyle w:val="odrka"/>
              <w:spacing w:before="40" w:line="240" w:lineRule="auto"/>
            </w:pPr>
            <w:r>
              <w:t>vysvětlí podstatu pojmu „válečný zločin“, orientuje se v konkrétních příkladech</w:t>
            </w:r>
          </w:p>
          <w:p w:rsidR="0083147D" w:rsidRDefault="0083147D" w:rsidP="002102F1">
            <w:pPr>
              <w:pStyle w:val="odrka"/>
              <w:spacing w:before="40" w:line="240" w:lineRule="auto"/>
            </w:pPr>
            <w:r>
              <w:t xml:space="preserve">rozpozná soulady i rozpory vojenských a politických aspektů vedení války </w:t>
            </w:r>
          </w:p>
          <w:p w:rsidR="0083147D" w:rsidRDefault="0083147D" w:rsidP="00FE47F0">
            <w:pPr>
              <w:pStyle w:val="odrka"/>
              <w:numPr>
                <w:ilvl w:val="0"/>
                <w:numId w:val="0"/>
              </w:numPr>
              <w:spacing w:before="40" w:line="240" w:lineRule="auto"/>
              <w:ind w:left="113"/>
            </w:pP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83147D" w:rsidRDefault="0083147D" w:rsidP="000C50FF">
            <w:pPr>
              <w:pStyle w:val="odrka"/>
              <w:spacing w:before="40" w:line="240" w:lineRule="auto"/>
            </w:pPr>
            <w:r>
              <w:t>provokace jako metoda rozpoutání války</w:t>
            </w:r>
          </w:p>
          <w:p w:rsidR="0083147D" w:rsidRDefault="0083147D" w:rsidP="000C50FF">
            <w:pPr>
              <w:pStyle w:val="odrka"/>
              <w:spacing w:before="40" w:line="240" w:lineRule="auto"/>
            </w:pPr>
            <w:r>
              <w:t>porušování ženevských konvenci</w:t>
            </w:r>
          </w:p>
          <w:p w:rsidR="0083147D" w:rsidRDefault="0083147D" w:rsidP="000C50FF">
            <w:pPr>
              <w:pStyle w:val="odrka"/>
              <w:spacing w:before="40" w:line="240" w:lineRule="auto"/>
            </w:pPr>
            <w:proofErr w:type="spellStart"/>
            <w:r>
              <w:t>šóa</w:t>
            </w:r>
            <w:proofErr w:type="spellEnd"/>
            <w:r>
              <w:t xml:space="preserve"> a další genocidy</w:t>
            </w:r>
          </w:p>
          <w:p w:rsidR="0083147D" w:rsidRDefault="0083147D" w:rsidP="0060792E">
            <w:pPr>
              <w:pStyle w:val="odrka"/>
              <w:spacing w:before="40" w:line="240" w:lineRule="auto"/>
            </w:pPr>
            <w:r>
              <w:t>rozpory mezi vojenskými a politickými aspekty ve vedení války, příprava sfér poválečného vlivu</w:t>
            </w:r>
          </w:p>
          <w:p w:rsidR="0083147D" w:rsidRPr="00175340" w:rsidRDefault="0083147D" w:rsidP="002102F1">
            <w:pPr>
              <w:pStyle w:val="odrka"/>
              <w:spacing w:before="40" w:line="240" w:lineRule="auto"/>
            </w:pPr>
            <w:r>
              <w:t>váleční zločinci a perspektiva jejich potrestání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147D" w:rsidRDefault="0083147D" w:rsidP="000C50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PT OSV</w:t>
            </w:r>
          </w:p>
          <w:p w:rsidR="0083147D" w:rsidRDefault="0083147D" w:rsidP="000C50FF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Book Antiqua"/>
                <w:sz w:val="20"/>
                <w:szCs w:val="20"/>
              </w:rPr>
              <w:t>(</w:t>
            </w:r>
            <w:r w:rsidRPr="000544EB">
              <w:rPr>
                <w:rFonts w:ascii="Book Antiqua" w:hAnsi="Book Antiqua" w:cs="Book Antiqua"/>
                <w:sz w:val="20"/>
                <w:szCs w:val="20"/>
              </w:rPr>
              <w:t>obhajoba vlastních stanovisek</w:t>
            </w:r>
            <w:r>
              <w:rPr>
                <w:rFonts w:ascii="Book Antiqua" w:hAnsi="Book Antiqua" w:cs="Book Antiqua"/>
                <w:sz w:val="20"/>
                <w:szCs w:val="20"/>
              </w:rPr>
              <w:t>)</w:t>
            </w:r>
            <w:r>
              <w:br/>
            </w:r>
            <w:r w:rsidRPr="00CC038E">
              <w:rPr>
                <w:b/>
                <w:bCs/>
                <w:sz w:val="20"/>
                <w:szCs w:val="20"/>
              </w:rPr>
              <w:t>PT MKV</w:t>
            </w:r>
          </w:p>
          <w:p w:rsidR="0083147D" w:rsidRPr="00597AE9" w:rsidRDefault="0083147D" w:rsidP="000C50FF">
            <w:pPr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597AE9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Základní problémy sociokulturních rozdílů</w:t>
            </w:r>
          </w:p>
          <w:p w:rsidR="0083147D" w:rsidRPr="001F73AC" w:rsidRDefault="0083147D" w:rsidP="000C50FF">
            <w:pPr>
              <w:rPr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ČJ</w:t>
            </w:r>
            <w:r>
              <w:rPr>
                <w:rFonts w:ascii="Book Antiqua" w:hAnsi="Book Antiqua" w:cs="Book Antiqua"/>
                <w:sz w:val="20"/>
                <w:szCs w:val="20"/>
              </w:rPr>
              <w:t xml:space="preserve"> – literatura, </w:t>
            </w:r>
            <w:r w:rsidRPr="00597AE9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SV</w:t>
            </w:r>
            <w:r>
              <w:rPr>
                <w:rFonts w:ascii="Book Antiqua" w:hAnsi="Book Antiqua" w:cs="Book Antiqua"/>
                <w:sz w:val="20"/>
                <w:szCs w:val="20"/>
              </w:rPr>
              <w:t xml:space="preserve">, </w:t>
            </w:r>
            <w:r w:rsidRPr="00597AE9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ZE</w:t>
            </w:r>
          </w:p>
          <w:p w:rsidR="0083147D" w:rsidRPr="000544EB" w:rsidRDefault="0083147D" w:rsidP="000C50FF">
            <w:pPr>
              <w:pStyle w:val="odrka2"/>
              <w:widowControl/>
              <w:rPr>
                <w:lang w:eastAsia="ar-SA"/>
              </w:rPr>
            </w:pPr>
          </w:p>
        </w:tc>
      </w:tr>
      <w:tr w:rsidR="0083147D">
        <w:trPr>
          <w:trHeight w:val="454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3147D" w:rsidRDefault="0083147D" w:rsidP="0060792E">
            <w:pPr>
              <w:pStyle w:val="tabulkanadpis"/>
              <w:snapToGrid w:val="0"/>
              <w:ind w:left="360"/>
            </w:pPr>
            <w:r>
              <w:t xml:space="preserve">Český protinacistický odboj a Slovenský </w:t>
            </w:r>
            <w:proofErr w:type="spellStart"/>
            <w:r>
              <w:t>štát</w:t>
            </w:r>
            <w:proofErr w:type="spellEnd"/>
          </w:p>
        </w:tc>
      </w:tr>
      <w:tr w:rsidR="0083147D">
        <w:trPr>
          <w:trHeight w:val="454"/>
        </w:trPr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147D" w:rsidRDefault="0083147D" w:rsidP="002102F1">
            <w:pPr>
              <w:pStyle w:val="odrka"/>
              <w:spacing w:before="40" w:line="240" w:lineRule="auto"/>
            </w:pPr>
            <w:r>
              <w:t>vymezí základní složky českého protinacistického odboje a zná některé jejich představitele</w:t>
            </w:r>
          </w:p>
          <w:p w:rsidR="0083147D" w:rsidRDefault="0083147D" w:rsidP="002102F1">
            <w:pPr>
              <w:pStyle w:val="odrka"/>
              <w:spacing w:before="40" w:line="240" w:lineRule="auto"/>
            </w:pPr>
            <w:r>
              <w:t>objasní rozdíl mezi kolaborací a „šedou zónou“</w:t>
            </w:r>
          </w:p>
          <w:p w:rsidR="0083147D" w:rsidRDefault="0083147D" w:rsidP="002102F1">
            <w:pPr>
              <w:pStyle w:val="odrka"/>
              <w:spacing w:before="40" w:line="240" w:lineRule="auto"/>
            </w:pPr>
            <w:r>
              <w:t xml:space="preserve">rozpozná typické rozdíly mezi realitou protektorátu a tzv. Slovenského </w:t>
            </w:r>
            <w:proofErr w:type="spellStart"/>
            <w:r>
              <w:t>štátu</w:t>
            </w:r>
            <w:proofErr w:type="spellEnd"/>
            <w:r>
              <w:t xml:space="preserve">, vysvětlí pojem satelitního státu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147D" w:rsidRDefault="0083147D" w:rsidP="000C50FF">
            <w:pPr>
              <w:pStyle w:val="odrka"/>
              <w:spacing w:before="40" w:line="240" w:lineRule="auto"/>
            </w:pPr>
            <w:r>
              <w:t>rozvrstvení složek národního odboje</w:t>
            </w:r>
          </w:p>
          <w:p w:rsidR="0083147D" w:rsidRDefault="0083147D" w:rsidP="000C50FF">
            <w:pPr>
              <w:pStyle w:val="odrka"/>
              <w:spacing w:before="40" w:line="240" w:lineRule="auto"/>
            </w:pPr>
            <w:r>
              <w:t>soulady i rozpory mezi domácím a zahraničním odbojem</w:t>
            </w:r>
          </w:p>
          <w:p w:rsidR="0083147D" w:rsidRDefault="0083147D" w:rsidP="000C50FF">
            <w:pPr>
              <w:pStyle w:val="odrka"/>
              <w:spacing w:before="40" w:line="240" w:lineRule="auto"/>
            </w:pPr>
            <w:r>
              <w:t>otázka kolaborace</w:t>
            </w:r>
          </w:p>
          <w:p w:rsidR="0083147D" w:rsidRDefault="0083147D" w:rsidP="000C50FF">
            <w:pPr>
              <w:pStyle w:val="odrka"/>
              <w:spacing w:before="40" w:line="240" w:lineRule="auto"/>
            </w:pPr>
            <w:r>
              <w:t>všední život okupovaných Čech a Moravy</w:t>
            </w:r>
          </w:p>
          <w:p w:rsidR="0083147D" w:rsidRPr="00C3287B" w:rsidRDefault="0083147D" w:rsidP="007354BE">
            <w:pPr>
              <w:pStyle w:val="odrka"/>
              <w:spacing w:before="40" w:line="240" w:lineRule="auto"/>
            </w:pPr>
            <w:r>
              <w:t xml:space="preserve">stručná historie Slovenského </w:t>
            </w:r>
            <w:proofErr w:type="spellStart"/>
            <w:r>
              <w:t>štátu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147D" w:rsidRDefault="0083147D" w:rsidP="000D37DF">
            <w:pPr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PT</w:t>
            </w:r>
            <w:r>
              <w:rPr>
                <w:rFonts w:ascii="Book Antiqua" w:hAnsi="Book Antiqua" w:cs="Book Antiqua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OSV</w:t>
            </w:r>
          </w:p>
          <w:p w:rsidR="0083147D" w:rsidRDefault="0083147D" w:rsidP="000D37D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597AE9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Seberegulace, organizační dovednosti a efektivní řešení problémů</w:t>
            </w:r>
            <w:r w:rsidRPr="000D37DF">
              <w:rPr>
                <w:rFonts w:ascii="Book Antiqua" w:hAnsi="Book Antiqua" w:cs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Book Antiqua"/>
                <w:sz w:val="20"/>
                <w:szCs w:val="20"/>
              </w:rPr>
              <w:t>(na příkladech bojovníků proti nacismu)</w:t>
            </w:r>
          </w:p>
          <w:p w:rsidR="0083147D" w:rsidRDefault="0083147D" w:rsidP="000C50F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0544EB">
              <w:rPr>
                <w:rFonts w:ascii="Book Antiqua" w:hAnsi="Book Antiqua" w:cs="Book Antiqua"/>
                <w:sz w:val="20"/>
                <w:szCs w:val="20"/>
              </w:rPr>
              <w:t>obhajoba vlastních stanovisek</w:t>
            </w:r>
            <w:r>
              <w:rPr>
                <w:rFonts w:ascii="Book Antiqua" w:hAnsi="Book Antiqua" w:cs="Book Antiqua"/>
                <w:sz w:val="20"/>
                <w:szCs w:val="20"/>
              </w:rPr>
              <w:t>, diskuze</w:t>
            </w:r>
          </w:p>
          <w:p w:rsidR="0083147D" w:rsidRDefault="0083147D" w:rsidP="000C50FF">
            <w:pPr>
              <w:rPr>
                <w:rFonts w:ascii="Book Antiqua" w:hAnsi="Book Antiqua" w:cs="Book Antiqua"/>
                <w:sz w:val="20"/>
                <w:szCs w:val="20"/>
              </w:rPr>
            </w:pPr>
          </w:p>
          <w:p w:rsidR="0083147D" w:rsidRDefault="0083147D" w:rsidP="000D37D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597AE9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ČJ</w:t>
            </w:r>
            <w:r>
              <w:rPr>
                <w:rFonts w:ascii="Book Antiqua" w:hAnsi="Book Antiqua" w:cs="Book Antiqua"/>
                <w:sz w:val="20"/>
                <w:szCs w:val="20"/>
              </w:rPr>
              <w:t xml:space="preserve"> - literatura</w:t>
            </w:r>
          </w:p>
        </w:tc>
      </w:tr>
      <w:tr w:rsidR="0083147D" w:rsidRPr="00F2042F">
        <w:trPr>
          <w:trHeight w:val="454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3147D" w:rsidRPr="00F2042F" w:rsidRDefault="0083147D" w:rsidP="004B2722">
            <w:pPr>
              <w:pStyle w:val="tabulkanadpis"/>
              <w:snapToGrid w:val="0"/>
              <w:ind w:left="360"/>
            </w:pPr>
            <w:r>
              <w:t xml:space="preserve"> Komunistická totalita v oblastech sovětské sféry vlivu </w:t>
            </w:r>
          </w:p>
        </w:tc>
      </w:tr>
      <w:tr w:rsidR="0083147D"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83147D" w:rsidRDefault="0083147D" w:rsidP="002102F1">
            <w:pPr>
              <w:pStyle w:val="odrka"/>
              <w:suppressAutoHyphens w:val="0"/>
              <w:spacing w:before="40" w:line="240" w:lineRule="auto"/>
            </w:pPr>
            <w:r>
              <w:t>charakterizuje vznik, vývoj a rozpad Východního bloku</w:t>
            </w:r>
          </w:p>
          <w:p w:rsidR="0083147D" w:rsidRDefault="0083147D" w:rsidP="002102F1">
            <w:pPr>
              <w:pStyle w:val="odrka"/>
              <w:suppressAutoHyphens w:val="0"/>
              <w:spacing w:before="40" w:line="240" w:lineRule="auto"/>
            </w:pPr>
            <w:r>
              <w:t>vymezí základní znaky poválečných komunistických režimů</w:t>
            </w:r>
          </w:p>
          <w:p w:rsidR="0083147D" w:rsidRDefault="0083147D" w:rsidP="002102F1">
            <w:pPr>
              <w:pStyle w:val="odrka"/>
              <w:suppressAutoHyphens w:val="0"/>
              <w:spacing w:before="40" w:line="240" w:lineRule="auto"/>
            </w:pPr>
            <w:r>
              <w:t xml:space="preserve">porovná a vysvětlí způsob života a chování v nedemokratických společnostech oproti tradičním demokraciím </w:t>
            </w:r>
          </w:p>
          <w:p w:rsidR="0083147D" w:rsidRDefault="0083147D" w:rsidP="007354BE">
            <w:pPr>
              <w:pStyle w:val="odrka"/>
              <w:suppressAutoHyphens w:val="0"/>
              <w:spacing w:before="40" w:line="240" w:lineRule="auto"/>
            </w:pPr>
            <w:r>
              <w:t>vymezí rozhodující okamžiky dějin poválečných komunistických režimů</w:t>
            </w:r>
          </w:p>
          <w:p w:rsidR="0083147D" w:rsidRDefault="0083147D" w:rsidP="00F80983">
            <w:pPr>
              <w:pStyle w:val="odrka"/>
              <w:numPr>
                <w:ilvl w:val="0"/>
                <w:numId w:val="0"/>
              </w:numPr>
              <w:suppressAutoHyphens w:val="0"/>
              <w:spacing w:before="40" w:line="240" w:lineRule="auto"/>
              <w:ind w:left="113"/>
            </w:pP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83147D" w:rsidRDefault="0083147D" w:rsidP="000C50FF">
            <w:pPr>
              <w:pStyle w:val="odrka"/>
              <w:spacing w:before="40" w:line="240" w:lineRule="auto"/>
            </w:pPr>
            <w:r>
              <w:t>mechanismy uchopení moci komunisty</w:t>
            </w:r>
          </w:p>
          <w:p w:rsidR="0083147D" w:rsidRDefault="0083147D" w:rsidP="004B2722">
            <w:pPr>
              <w:pStyle w:val="odrka"/>
              <w:spacing w:before="40" w:line="240" w:lineRule="auto"/>
            </w:pPr>
            <w:r>
              <w:t>typické aspekty komunistických režimů</w:t>
            </w:r>
          </w:p>
          <w:p w:rsidR="0083147D" w:rsidRDefault="0083147D" w:rsidP="004B2722">
            <w:pPr>
              <w:pStyle w:val="odrka"/>
              <w:spacing w:before="40" w:line="240" w:lineRule="auto"/>
            </w:pPr>
            <w:r>
              <w:t>život v komunistických zemích</w:t>
            </w:r>
          </w:p>
          <w:p w:rsidR="0083147D" w:rsidRDefault="0083147D" w:rsidP="004B2722">
            <w:pPr>
              <w:pStyle w:val="odrka"/>
              <w:spacing w:before="40" w:line="240" w:lineRule="auto"/>
            </w:pPr>
            <w:r>
              <w:t>revolty proti komunistickým režimům, pokusy o reformu</w:t>
            </w:r>
          </w:p>
          <w:p w:rsidR="0083147D" w:rsidRDefault="0083147D" w:rsidP="004B2722">
            <w:pPr>
              <w:pStyle w:val="odrka"/>
              <w:spacing w:before="40" w:line="240" w:lineRule="auto"/>
            </w:pPr>
            <w:r>
              <w:t>kontakty mezi Východem a Západem</w:t>
            </w:r>
          </w:p>
          <w:p w:rsidR="0083147D" w:rsidRPr="00C3287B" w:rsidRDefault="0083147D" w:rsidP="007354BE">
            <w:pPr>
              <w:pStyle w:val="odrka"/>
              <w:spacing w:before="40" w:line="240" w:lineRule="auto"/>
            </w:pPr>
            <w:r>
              <w:t>rozpad komunismu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147D" w:rsidRPr="00810AAC" w:rsidRDefault="0083147D" w:rsidP="000C50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810AAC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PT OSV</w:t>
            </w:r>
          </w:p>
          <w:p w:rsidR="0083147D" w:rsidRDefault="0083147D" w:rsidP="000C50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sz w:val="20"/>
                <w:szCs w:val="20"/>
              </w:rPr>
              <w:t>(diskuse, obhajoba vlastních stanovisek)</w:t>
            </w:r>
          </w:p>
          <w:p w:rsidR="0083147D" w:rsidRDefault="0083147D" w:rsidP="000D37DF">
            <w:pPr>
              <w:rPr>
                <w:rFonts w:ascii="Book Antiqua" w:hAnsi="Book Antiqua" w:cs="Book Antiqua"/>
                <w:sz w:val="20"/>
                <w:szCs w:val="20"/>
              </w:rPr>
            </w:pPr>
            <w:r w:rsidRPr="00597AE9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Č</w:t>
            </w:r>
            <w:r>
              <w:rPr>
                <w:rFonts w:ascii="Book Antiqua" w:hAnsi="Book Antiqua" w:cs="Book Antiqua"/>
                <w:sz w:val="20"/>
                <w:szCs w:val="20"/>
              </w:rPr>
              <w:t xml:space="preserve">J – literatura, </w:t>
            </w:r>
            <w:r w:rsidRPr="00597AE9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SV</w:t>
            </w:r>
          </w:p>
        </w:tc>
      </w:tr>
      <w:tr w:rsidR="0083147D">
        <w:trPr>
          <w:trHeight w:val="454"/>
        </w:trPr>
        <w:tc>
          <w:tcPr>
            <w:tcW w:w="46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147D" w:rsidRDefault="0083147D" w:rsidP="004B2722">
            <w:pPr>
              <w:pStyle w:val="tabulkanadpis"/>
              <w:snapToGrid w:val="0"/>
              <w:ind w:left="360"/>
            </w:pPr>
            <w:r>
              <w:lastRenderedPageBreak/>
              <w:t>Třetí svět</w:t>
            </w:r>
          </w:p>
        </w:tc>
      </w:tr>
      <w:tr w:rsidR="0083147D" w:rsidRPr="00F2042F">
        <w:tc>
          <w:tcPr>
            <w:tcW w:w="5103" w:type="dxa"/>
            <w:tcBorders>
              <w:left w:val="single" w:sz="2" w:space="0" w:color="000000"/>
              <w:bottom w:val="single" w:sz="4" w:space="0" w:color="auto"/>
            </w:tcBorders>
          </w:tcPr>
          <w:p w:rsidR="0083147D" w:rsidRDefault="0083147D" w:rsidP="007354BE">
            <w:pPr>
              <w:pStyle w:val="odrka"/>
              <w:suppressAutoHyphens w:val="0"/>
              <w:spacing w:before="40" w:line="240" w:lineRule="auto"/>
            </w:pPr>
            <w:r>
              <w:t>objasní hlavní problémy specifické cesty vývoje rozvojových zemí</w:t>
            </w:r>
          </w:p>
          <w:p w:rsidR="0083147D" w:rsidRDefault="0083147D" w:rsidP="007354BE">
            <w:pPr>
              <w:pStyle w:val="odrka"/>
              <w:suppressAutoHyphens w:val="0"/>
              <w:spacing w:before="40" w:line="240" w:lineRule="auto"/>
            </w:pPr>
            <w:r>
              <w:t>vymezí základní problémy soudobého světa a možnosti jeho dalšího vývoje</w:t>
            </w:r>
          </w:p>
          <w:p w:rsidR="0083147D" w:rsidRDefault="0083147D" w:rsidP="007354BE">
            <w:pPr>
              <w:pStyle w:val="odrka"/>
              <w:spacing w:before="40" w:line="240" w:lineRule="auto"/>
            </w:pPr>
            <w:r>
              <w:t>zná rizika vyplývající z nerovnoměrného vývoje poválečného a současného světa</w:t>
            </w:r>
          </w:p>
        </w:tc>
        <w:tc>
          <w:tcPr>
            <w:tcW w:w="5040" w:type="dxa"/>
            <w:tcBorders>
              <w:left w:val="single" w:sz="2" w:space="0" w:color="000000"/>
              <w:bottom w:val="single" w:sz="4" w:space="0" w:color="auto"/>
            </w:tcBorders>
          </w:tcPr>
          <w:p w:rsidR="0083147D" w:rsidRPr="001A1EC7" w:rsidRDefault="0083147D" w:rsidP="000C50FF">
            <w:pPr>
              <w:pStyle w:val="odrka"/>
              <w:spacing w:before="4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>
              <w:t>problémy zemí tzv. Třetího světa, ohniska napětí</w:t>
            </w:r>
            <w:r w:rsidRPr="0020341E">
              <w:t xml:space="preserve"> </w:t>
            </w:r>
          </w:p>
          <w:p w:rsidR="0083147D" w:rsidRDefault="0083147D" w:rsidP="000C50FF">
            <w:pPr>
              <w:pStyle w:val="odrka"/>
              <w:spacing w:before="40" w:line="240" w:lineRule="auto"/>
            </w:pPr>
            <w:r>
              <w:t>ideologie a náboženství v zemích těchto oblastí</w:t>
            </w:r>
          </w:p>
          <w:p w:rsidR="0083147D" w:rsidRDefault="0083147D" w:rsidP="000C50FF">
            <w:pPr>
              <w:pStyle w:val="odrka"/>
              <w:spacing w:before="40" w:line="240" w:lineRule="auto"/>
            </w:pPr>
            <w:r>
              <w:t xml:space="preserve">možné zdroje terorismu z hlediska specifik zemí Třetího světa </w:t>
            </w:r>
          </w:p>
          <w:p w:rsidR="0083147D" w:rsidRDefault="0083147D" w:rsidP="000C50FF">
            <w:pPr>
              <w:pStyle w:val="odrka"/>
              <w:numPr>
                <w:ilvl w:val="0"/>
                <w:numId w:val="0"/>
              </w:numPr>
              <w:spacing w:before="40" w:line="240" w:lineRule="auto"/>
              <w:ind w:left="113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3147D" w:rsidRDefault="0083147D" w:rsidP="007354B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PT VMEGS</w:t>
            </w:r>
          </w:p>
          <w:p w:rsidR="0083147D" w:rsidRDefault="0083147D" w:rsidP="007354BE">
            <w:pPr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108CD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Globalizační a rozvojové procesy</w:t>
            </w:r>
          </w:p>
          <w:p w:rsidR="0083147D" w:rsidRDefault="0083147D" w:rsidP="007354BE">
            <w:pPr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108CD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Globální problémy, jejich příčiny a důsledky</w:t>
            </w: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 </w:t>
            </w:r>
          </w:p>
          <w:p w:rsidR="0083147D" w:rsidRDefault="0083147D" w:rsidP="000D37DF">
            <w:pPr>
              <w:rPr>
                <w:b/>
                <w:bCs/>
                <w:sz w:val="20"/>
                <w:szCs w:val="20"/>
              </w:rPr>
            </w:pPr>
            <w:r w:rsidRPr="00CC038E">
              <w:rPr>
                <w:b/>
                <w:bCs/>
                <w:sz w:val="20"/>
                <w:szCs w:val="20"/>
              </w:rPr>
              <w:t>PT MKV</w:t>
            </w:r>
          </w:p>
          <w:p w:rsidR="0083147D" w:rsidRPr="00A108CD" w:rsidRDefault="0083147D" w:rsidP="000D37DF">
            <w:pPr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108CD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Základní problémy so</w:t>
            </w: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c</w:t>
            </w:r>
            <w:r w:rsidRPr="00A108CD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iokulturních rozdílů</w:t>
            </w:r>
          </w:p>
          <w:p w:rsidR="0083147D" w:rsidRPr="00A108CD" w:rsidRDefault="0083147D" w:rsidP="000D37DF">
            <w:pPr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108CD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Psychosociální aspekty </w:t>
            </w:r>
            <w:proofErr w:type="spellStart"/>
            <w:r w:rsidRPr="00A108CD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interkulturality</w:t>
            </w:r>
            <w:proofErr w:type="spellEnd"/>
          </w:p>
          <w:p w:rsidR="0083147D" w:rsidRPr="00A108CD" w:rsidRDefault="0083147D" w:rsidP="000D37DF">
            <w:pPr>
              <w:rPr>
                <w:b/>
                <w:bCs/>
                <w:sz w:val="20"/>
                <w:szCs w:val="20"/>
              </w:rPr>
            </w:pPr>
            <w:r w:rsidRPr="00A108CD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Vztah k  </w:t>
            </w:r>
            <w:proofErr w:type="spellStart"/>
            <w:r w:rsidRPr="00A108CD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multilingvní</w:t>
            </w:r>
            <w:proofErr w:type="spellEnd"/>
            <w:r w:rsidRPr="00A108CD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 situaci a ke spolupráci mezi lidmi z různého kulturního prostředí</w:t>
            </w:r>
          </w:p>
          <w:p w:rsidR="0083147D" w:rsidRDefault="0083147D" w:rsidP="000C50FF">
            <w:pPr>
              <w:rPr>
                <w:rFonts w:ascii="Book Antiqua" w:hAnsi="Book Antiqua" w:cs="Book Antiqua"/>
                <w:sz w:val="20"/>
                <w:szCs w:val="20"/>
              </w:rPr>
            </w:pPr>
          </w:p>
          <w:p w:rsidR="0083147D" w:rsidRPr="00F2042F" w:rsidRDefault="0083147D" w:rsidP="000C50FF">
            <w:pPr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ČJ</w:t>
            </w:r>
            <w:r>
              <w:rPr>
                <w:rFonts w:ascii="Book Antiqua" w:hAnsi="Book Antiqua" w:cs="Book Antiqua"/>
                <w:sz w:val="20"/>
                <w:szCs w:val="20"/>
              </w:rPr>
              <w:t xml:space="preserve"> – literatura</w:t>
            </w:r>
          </w:p>
        </w:tc>
      </w:tr>
    </w:tbl>
    <w:p w:rsidR="0083147D" w:rsidRDefault="0083147D"/>
    <w:sectPr w:rsidR="0083147D" w:rsidSect="00597AE9">
      <w:headerReference w:type="default" r:id="rId9"/>
      <w:pgSz w:w="16838" w:h="11906" w:orient="landscape"/>
      <w:pgMar w:top="1435" w:right="851" w:bottom="140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B36B1" w:rsidRDefault="004B36B1" w:rsidP="000F20EC">
      <w:r>
        <w:separator/>
      </w:r>
    </w:p>
  </w:endnote>
  <w:endnote w:type="continuationSeparator" w:id="0">
    <w:p w:rsidR="004B36B1" w:rsidRDefault="004B36B1" w:rsidP="000F2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565F9" w:rsidRDefault="005565F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227</w:t>
    </w:r>
    <w:r>
      <w:fldChar w:fldCharType="end"/>
    </w:r>
  </w:p>
  <w:p w:rsidR="0083147D" w:rsidRDefault="008314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B36B1" w:rsidRDefault="004B36B1" w:rsidP="000F20EC">
      <w:r>
        <w:separator/>
      </w:r>
    </w:p>
  </w:footnote>
  <w:footnote w:type="continuationSeparator" w:id="0">
    <w:p w:rsidR="004B36B1" w:rsidRDefault="004B36B1" w:rsidP="000F2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3147D" w:rsidRPr="005565F9" w:rsidRDefault="007C528D" w:rsidP="00B940A9">
    <w:pPr>
      <w:pStyle w:val="Zhlav"/>
      <w:tabs>
        <w:tab w:val="clear" w:pos="4536"/>
        <w:tab w:val="clear" w:pos="9072"/>
        <w:tab w:val="right" w:pos="9120"/>
      </w:tabs>
      <w:rPr>
        <w:rFonts w:ascii="Tahoma" w:hAnsi="Tahoma" w:cs="Tahoma"/>
        <w:sz w:val="20"/>
        <w:szCs w:val="20"/>
      </w:rPr>
    </w:pPr>
    <w:r w:rsidRPr="007C528D">
      <w:rPr>
        <w:rFonts w:ascii="Tahoma" w:hAnsi="Tahoma" w:cs="Tahoma"/>
        <w:sz w:val="20"/>
        <w:szCs w:val="20"/>
      </w:rPr>
      <w:t>ŠVP GV – čtyřleté a osmileté gymnázium</w:t>
    </w:r>
    <w:r w:rsidRPr="007C528D">
      <w:rPr>
        <w:rFonts w:ascii="Tahoma" w:hAnsi="Tahoma" w:cs="Tahoma"/>
        <w:sz w:val="20"/>
        <w:szCs w:val="20"/>
      </w:rPr>
      <w:tab/>
      <w:t xml:space="preserve">Příloha 2 – Učební osnovy </w:t>
    </w:r>
    <w:r w:rsidR="0083147D" w:rsidRPr="005565F9">
      <w:rPr>
        <w:rFonts w:ascii="Tahoma" w:hAnsi="Tahoma" w:cs="Tahoma"/>
        <w:sz w:val="20"/>
        <w:szCs w:val="20"/>
      </w:rPr>
      <w:t>Dějepis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3147D" w:rsidRPr="005565F9" w:rsidRDefault="007C528D" w:rsidP="00597AE9">
    <w:pPr>
      <w:pStyle w:val="Zhlav"/>
      <w:tabs>
        <w:tab w:val="clear" w:pos="4536"/>
        <w:tab w:val="clear" w:pos="9072"/>
        <w:tab w:val="right" w:pos="14760"/>
      </w:tabs>
      <w:rPr>
        <w:rFonts w:ascii="Tahoma" w:hAnsi="Tahoma" w:cs="Tahoma"/>
        <w:sz w:val="20"/>
        <w:szCs w:val="20"/>
      </w:rPr>
    </w:pPr>
    <w:r w:rsidRPr="007C528D">
      <w:rPr>
        <w:rFonts w:ascii="Tahoma" w:hAnsi="Tahoma" w:cs="Tahoma"/>
        <w:sz w:val="20"/>
        <w:szCs w:val="20"/>
      </w:rPr>
      <w:t>ŠVP GV – čtyřleté a osmileté gymnázium</w:t>
    </w:r>
    <w:r w:rsidRPr="007C528D">
      <w:rPr>
        <w:rFonts w:ascii="Tahoma" w:hAnsi="Tahoma" w:cs="Tahoma"/>
        <w:sz w:val="20"/>
        <w:szCs w:val="20"/>
      </w:rPr>
      <w:tab/>
      <w:t xml:space="preserve">Příloha 2 – Učební osnovy </w:t>
    </w:r>
    <w:r w:rsidR="0083147D" w:rsidRPr="005565F9">
      <w:rPr>
        <w:rFonts w:ascii="Tahoma" w:hAnsi="Tahoma" w:cs="Tahoma"/>
        <w:sz w:val="20"/>
        <w:szCs w:val="20"/>
      </w:rPr>
      <w:t>Dějepis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56906CF2"/>
    <w:name w:val="WW8Num1"/>
    <w:lvl w:ilvl="0">
      <w:start w:val="1"/>
      <w:numFmt w:val="bullet"/>
      <w:lvlText w:val=""/>
      <w:lvlJc w:val="left"/>
      <w:pPr>
        <w:tabs>
          <w:tab w:val="num" w:pos="587"/>
        </w:tabs>
        <w:ind w:left="587" w:hanging="360"/>
      </w:pPr>
      <w:rPr>
        <w:rFonts w:ascii="Symbol" w:hAnsi="Symbol" w:cs="Symbol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00001F"/>
    <w:multiLevelType w:val="multilevel"/>
    <w:tmpl w:val="394A35AC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8"/>
        </w:tabs>
        <w:ind w:left="56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1"/>
        </w:tabs>
        <w:ind w:left="102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8"/>
        </w:tabs>
        <w:ind w:left="124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8"/>
        </w:tabs>
        <w:ind w:left="192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5"/>
        </w:tabs>
        <w:ind w:left="215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3" w15:restartNumberingAfterBreak="0">
    <w:nsid w:val="35E432FC"/>
    <w:multiLevelType w:val="multilevel"/>
    <w:tmpl w:val="5BFEB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18B137A"/>
    <w:multiLevelType w:val="multilevel"/>
    <w:tmpl w:val="56906CF2"/>
    <w:lvl w:ilvl="0">
      <w:start w:val="1"/>
      <w:numFmt w:val="bullet"/>
      <w:lvlText w:val=""/>
      <w:lvlJc w:val="left"/>
      <w:pPr>
        <w:tabs>
          <w:tab w:val="num" w:pos="587"/>
        </w:tabs>
        <w:ind w:left="587" w:hanging="360"/>
      </w:pPr>
      <w:rPr>
        <w:rFonts w:ascii="Symbol" w:hAnsi="Symbol" w:cs="Symbol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</w:rPr>
    </w:lvl>
  </w:abstractNum>
  <w:abstractNum w:abstractNumId="5" w15:restartNumberingAfterBreak="0">
    <w:nsid w:val="7F3D11A5"/>
    <w:multiLevelType w:val="hybridMultilevel"/>
    <w:tmpl w:val="0128C34A"/>
    <w:lvl w:ilvl="0" w:tplc="E410D9F4">
      <w:start w:val="1"/>
      <w:numFmt w:val="bullet"/>
      <w:pStyle w:val="odrkatex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cs="Symbol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4E2"/>
    <w:rsid w:val="000544EB"/>
    <w:rsid w:val="0007624E"/>
    <w:rsid w:val="000C50FF"/>
    <w:rsid w:val="000D37DF"/>
    <w:rsid w:val="000F20EC"/>
    <w:rsid w:val="00105D65"/>
    <w:rsid w:val="00175340"/>
    <w:rsid w:val="001A1EC7"/>
    <w:rsid w:val="001F73AC"/>
    <w:rsid w:val="0020341E"/>
    <w:rsid w:val="002102F1"/>
    <w:rsid w:val="00240BA3"/>
    <w:rsid w:val="002B672B"/>
    <w:rsid w:val="002C0EE3"/>
    <w:rsid w:val="002E106A"/>
    <w:rsid w:val="002F174C"/>
    <w:rsid w:val="00305156"/>
    <w:rsid w:val="00387DB4"/>
    <w:rsid w:val="003B2272"/>
    <w:rsid w:val="003F6251"/>
    <w:rsid w:val="004B2722"/>
    <w:rsid w:val="004B36B1"/>
    <w:rsid w:val="005565F9"/>
    <w:rsid w:val="00597AE9"/>
    <w:rsid w:val="0060792E"/>
    <w:rsid w:val="00677CE6"/>
    <w:rsid w:val="007354BE"/>
    <w:rsid w:val="00736BBD"/>
    <w:rsid w:val="007C528D"/>
    <w:rsid w:val="00810AAC"/>
    <w:rsid w:val="0083147D"/>
    <w:rsid w:val="0085073E"/>
    <w:rsid w:val="00947A15"/>
    <w:rsid w:val="00947ED3"/>
    <w:rsid w:val="00A108CD"/>
    <w:rsid w:val="00A258A3"/>
    <w:rsid w:val="00A36572"/>
    <w:rsid w:val="00A93ED1"/>
    <w:rsid w:val="00B35EBF"/>
    <w:rsid w:val="00B940A9"/>
    <w:rsid w:val="00C02C93"/>
    <w:rsid w:val="00C3287B"/>
    <w:rsid w:val="00C4624E"/>
    <w:rsid w:val="00C4724F"/>
    <w:rsid w:val="00C90F68"/>
    <w:rsid w:val="00CC038E"/>
    <w:rsid w:val="00CF6C22"/>
    <w:rsid w:val="00DC556E"/>
    <w:rsid w:val="00E564E2"/>
    <w:rsid w:val="00E57EDF"/>
    <w:rsid w:val="00E83979"/>
    <w:rsid w:val="00EA1AED"/>
    <w:rsid w:val="00F2042F"/>
    <w:rsid w:val="00F80983"/>
    <w:rsid w:val="00FC07DD"/>
    <w:rsid w:val="00FE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5BD8D4C-2396-4B4F-8F8F-727DB941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564E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kapitolka">
    <w:name w:val="kapitolka"/>
    <w:basedOn w:val="Normln"/>
    <w:uiPriority w:val="99"/>
    <w:rsid w:val="00E564E2"/>
    <w:pPr>
      <w:widowControl w:val="0"/>
      <w:spacing w:before="125" w:after="125" w:line="288" w:lineRule="auto"/>
    </w:pPr>
    <w:rPr>
      <w:rFonts w:ascii="Tahoma" w:eastAsia="Calibri" w:hAnsi="Tahoma" w:cs="Tahoma"/>
      <w:i/>
      <w:iCs/>
      <w:sz w:val="32"/>
      <w:szCs w:val="32"/>
      <w:lang w:eastAsia="cs-CZ"/>
    </w:rPr>
  </w:style>
  <w:style w:type="paragraph" w:customStyle="1" w:styleId="tabulkanadpis">
    <w:name w:val="tabulkanadpis"/>
    <w:basedOn w:val="Normln"/>
    <w:uiPriority w:val="99"/>
    <w:rsid w:val="00E564E2"/>
    <w:pPr>
      <w:widowControl w:val="0"/>
      <w:spacing w:line="288" w:lineRule="auto"/>
      <w:jc w:val="center"/>
      <w:textAlignment w:val="center"/>
    </w:pPr>
    <w:rPr>
      <w:rFonts w:ascii="Book Antiqua" w:eastAsia="Calibri" w:hAnsi="Book Antiqua" w:cs="Book Antiqua"/>
      <w:b/>
      <w:bCs/>
      <w:i/>
      <w:iCs/>
      <w:lang w:eastAsia="cs-CZ"/>
    </w:rPr>
  </w:style>
  <w:style w:type="paragraph" w:customStyle="1" w:styleId="odrka">
    <w:name w:val="odrážka"/>
    <w:basedOn w:val="Normln"/>
    <w:link w:val="odrkaChar"/>
    <w:uiPriority w:val="99"/>
    <w:rsid w:val="00E564E2"/>
    <w:pPr>
      <w:widowControl w:val="0"/>
      <w:numPr>
        <w:numId w:val="4"/>
      </w:numPr>
      <w:spacing w:line="288" w:lineRule="auto"/>
    </w:pPr>
    <w:rPr>
      <w:rFonts w:ascii="Book Antiqua" w:eastAsia="Calibri" w:hAnsi="Book Antiqua" w:cs="Book Antiqua"/>
      <w:sz w:val="20"/>
      <w:szCs w:val="20"/>
      <w:lang w:eastAsia="cs-CZ"/>
    </w:rPr>
  </w:style>
  <w:style w:type="paragraph" w:customStyle="1" w:styleId="odrka2">
    <w:name w:val="odrážka2"/>
    <w:basedOn w:val="odrka"/>
    <w:uiPriority w:val="99"/>
    <w:rsid w:val="00E564E2"/>
    <w:pPr>
      <w:numPr>
        <w:numId w:val="0"/>
      </w:numPr>
    </w:pPr>
  </w:style>
  <w:style w:type="paragraph" w:customStyle="1" w:styleId="kapitolkaosnovy">
    <w:name w:val="kapitolkaosnovy"/>
    <w:basedOn w:val="kapitolka"/>
    <w:uiPriority w:val="99"/>
    <w:rsid w:val="00E564E2"/>
    <w:pPr>
      <w:keepNext/>
      <w:widowControl/>
      <w:suppressAutoHyphens w:val="0"/>
    </w:pPr>
  </w:style>
  <w:style w:type="paragraph" w:customStyle="1" w:styleId="odrkatext">
    <w:name w:val="odrážkatext"/>
    <w:basedOn w:val="textik"/>
    <w:uiPriority w:val="99"/>
    <w:rsid w:val="00A93ED1"/>
    <w:pPr>
      <w:numPr>
        <w:numId w:val="5"/>
      </w:numPr>
    </w:pPr>
  </w:style>
  <w:style w:type="paragraph" w:customStyle="1" w:styleId="podkapitolka">
    <w:name w:val="podkapitolka"/>
    <w:basedOn w:val="kapitolka"/>
    <w:uiPriority w:val="99"/>
    <w:rsid w:val="00E564E2"/>
    <w:rPr>
      <w:sz w:val="24"/>
      <w:szCs w:val="24"/>
    </w:rPr>
  </w:style>
  <w:style w:type="paragraph" w:customStyle="1" w:styleId="kompetence">
    <w:name w:val="kompetence"/>
    <w:basedOn w:val="textik"/>
    <w:next w:val="textik"/>
    <w:uiPriority w:val="99"/>
    <w:rsid w:val="00E564E2"/>
    <w:pPr>
      <w:keepNext/>
      <w:suppressAutoHyphens w:val="0"/>
      <w:spacing w:before="240"/>
      <w:ind w:firstLine="448"/>
      <w:jc w:val="left"/>
    </w:pPr>
    <w:rPr>
      <w:b/>
      <w:bCs/>
    </w:rPr>
  </w:style>
  <w:style w:type="paragraph" w:customStyle="1" w:styleId="textik">
    <w:name w:val="textik"/>
    <w:basedOn w:val="Normln"/>
    <w:uiPriority w:val="99"/>
    <w:rsid w:val="00E564E2"/>
    <w:pPr>
      <w:widowControl w:val="0"/>
      <w:spacing w:line="288" w:lineRule="auto"/>
      <w:ind w:firstLine="454"/>
      <w:jc w:val="both"/>
    </w:pPr>
    <w:rPr>
      <w:rFonts w:ascii="Book Antiqua" w:eastAsia="Calibri" w:hAnsi="Book Antiqua" w:cs="Book Antiqua"/>
      <w:lang w:eastAsia="cs-CZ"/>
    </w:rPr>
  </w:style>
  <w:style w:type="paragraph" w:customStyle="1" w:styleId="kapitola">
    <w:name w:val="kapitola"/>
    <w:basedOn w:val="Normln"/>
    <w:next w:val="Normln"/>
    <w:uiPriority w:val="99"/>
    <w:rsid w:val="00E564E2"/>
    <w:pPr>
      <w:widowControl w:val="0"/>
      <w:spacing w:before="240" w:after="240" w:line="288" w:lineRule="auto"/>
    </w:pPr>
    <w:rPr>
      <w:rFonts w:ascii="Tahoma" w:eastAsia="Calibri" w:hAnsi="Tahoma" w:cs="Tahoma"/>
      <w:sz w:val="40"/>
      <w:szCs w:val="40"/>
      <w:lang w:eastAsia="cs-CZ"/>
    </w:rPr>
  </w:style>
  <w:style w:type="character" w:customStyle="1" w:styleId="BulletSymbols">
    <w:name w:val="Bullet Symbols"/>
    <w:uiPriority w:val="99"/>
    <w:rsid w:val="0085073E"/>
    <w:rPr>
      <w:rFonts w:ascii="StarSymbol" w:hAnsi="StarSymbol" w:cs="StarSymbol"/>
      <w:sz w:val="18"/>
      <w:szCs w:val="18"/>
      <w:lang w:val="cs-CZ" w:eastAsia="x-none"/>
    </w:rPr>
  </w:style>
  <w:style w:type="character" w:customStyle="1" w:styleId="odrkaChar">
    <w:name w:val="odrážka Char"/>
    <w:basedOn w:val="Standardnpsmoodstavce"/>
    <w:link w:val="odrka"/>
    <w:uiPriority w:val="99"/>
    <w:locked/>
    <w:rsid w:val="0085073E"/>
    <w:rPr>
      <w:rFonts w:ascii="Book Antiqua" w:hAnsi="Book Antiqua" w:cs="Book Antiqua"/>
      <w:sz w:val="24"/>
      <w:szCs w:val="24"/>
      <w:lang w:val="cs-CZ" w:eastAsia="cs-CZ"/>
    </w:rPr>
  </w:style>
  <w:style w:type="paragraph" w:styleId="Zhlav">
    <w:name w:val="header"/>
    <w:basedOn w:val="Normln"/>
    <w:link w:val="ZhlavChar"/>
    <w:uiPriority w:val="99"/>
    <w:rsid w:val="00597AE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Zpat">
    <w:name w:val="footer"/>
    <w:basedOn w:val="Normln"/>
    <w:link w:val="ZpatChar"/>
    <w:uiPriority w:val="99"/>
    <w:rsid w:val="00597AE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ascii="Times New Roman" w:hAnsi="Times New Roman" w:cs="Times New Roman"/>
      <w:sz w:val="24"/>
      <w:szCs w:val="24"/>
      <w:lang w:val="x-none" w:eastAsia="ar-SA" w:bidi="ar-SA"/>
    </w:rPr>
  </w:style>
  <w:style w:type="character" w:styleId="slostrnky">
    <w:name w:val="page number"/>
    <w:basedOn w:val="Standardnpsmoodstavce"/>
    <w:uiPriority w:val="99"/>
    <w:rsid w:val="00F80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985</Words>
  <Characters>5814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Dějepis – Volitelný blok</vt:lpstr>
      <vt:lpstr>Dějepis – Volitelný blok</vt:lpstr>
    </vt:vector>
  </TitlesOfParts>
  <Company>Gymnázium Vyškov</Company>
  <LinksUpToDate>false</LinksUpToDate>
  <CharactersWithSpaces>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Dějepis – Volitelný blok</dc:title>
  <dc:creator>User</dc:creator>
  <cp:lastModifiedBy>Romana Orságová</cp:lastModifiedBy>
  <cp:revision>2</cp:revision>
  <dcterms:created xsi:type="dcterms:W3CDTF">2020-06-18T20:22:00Z</dcterms:created>
  <dcterms:modified xsi:type="dcterms:W3CDTF">2020-06-18T20:22:00Z</dcterms:modified>
</cp:coreProperties>
</file>