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D0C82" w:rsidRDefault="004A4830">
      <w:pPr>
        <w:pageBreakBefore/>
        <w:widowControl w:val="0"/>
        <w:numPr>
          <w:ilvl w:val="0"/>
          <w:numId w:val="8"/>
        </w:numPr>
        <w:tabs>
          <w:tab w:val="left" w:pos="0"/>
        </w:tabs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ahoma" w:hAnsi="Tahoma" w:cs="Tahoma"/>
          <w:sz w:val="36"/>
          <w:szCs w:val="36"/>
        </w:rPr>
        <w:t>Hodnotové vzdělávání</w:t>
      </w:r>
    </w:p>
    <w:p w:rsidR="008D0C82" w:rsidRDefault="004A4830">
      <w:pPr>
        <w:widowControl w:val="0"/>
        <w:spacing w:before="125" w:after="125"/>
        <w:ind w:left="11"/>
        <w:rPr>
          <w:rFonts w:ascii="Tahoma" w:eastAsia="Tahoma" w:hAnsi="Tahoma" w:cs="Tahoma"/>
          <w:i/>
          <w:sz w:val="32"/>
          <w:szCs w:val="32"/>
        </w:rPr>
      </w:pPr>
      <w:r>
        <w:rPr>
          <w:rFonts w:ascii="Tahoma" w:eastAsia="Tahoma" w:hAnsi="Tahoma" w:cs="Tahoma"/>
          <w:i/>
          <w:sz w:val="32"/>
          <w:szCs w:val="32"/>
        </w:rPr>
        <w:t>Charakteristika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Vyučovací předmět Hodnotové vzdělávání realizuje </w:t>
      </w:r>
      <w:r w:rsidR="00252F83">
        <w:rPr>
          <w:rFonts w:ascii="Book Antiqua" w:eastAsia="Book Antiqua" w:hAnsi="Book Antiqua" w:cs="Book Antiqua"/>
          <w:sz w:val="24"/>
          <w:szCs w:val="24"/>
        </w:rPr>
        <w:t xml:space="preserve">zejména </w:t>
      </w:r>
      <w:r>
        <w:rPr>
          <w:rFonts w:ascii="Book Antiqua" w:eastAsia="Book Antiqua" w:hAnsi="Book Antiqua" w:cs="Book Antiqua"/>
          <w:sz w:val="24"/>
          <w:szCs w:val="24"/>
        </w:rPr>
        <w:t>vzdělávací obsah průřezového tématu Osobnostní a sociální výchova. Má časovou dotaci jednu hodinu v primě až kvartě. Výuka probíhá ve třídách s třídním učitelem.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Důraz je kladen na nalezení vlastní motivace, spolupracovat místo soutěžit, rozvíjet empatii, porozumět životním hodnotám a žít je skrze smysluplné a konkrétní projekty. Dále na komunikační schopnosti žáků. Předmět směřuje k tomu, aby si žáci uvědomovali základní hodnoty lidského života, podle kterých lidé směřují svůj život. Jsou základem pro jejich rozhodování a volby. Výuka seznamuje žáky se základní</w:t>
      </w:r>
      <w:r w:rsidR="009B27DB">
        <w:rPr>
          <w:rFonts w:ascii="Book Antiqua" w:eastAsia="Book Antiqua" w:hAnsi="Book Antiqua" w:cs="Book Antiqua"/>
          <w:sz w:val="24"/>
          <w:szCs w:val="24"/>
        </w:rPr>
        <w:t>mi hodnotami, ale i globálními.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Tímto jsou realizovány vybrané tematické okruhy průřezových témat – Osobnostní a sociální výchova, Mediální výchova a Multikulturní výchova, Výchova demokratického občana, Výchova k myšlení v evropských a globálních souvislostech.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 hodinách žáci využívají učebnice schválené MŠMT.</w:t>
      </w:r>
    </w:p>
    <w:p w:rsidR="008D0C82" w:rsidRDefault="008D0C82">
      <w:pPr>
        <w:widowControl w:val="0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8D0C82" w:rsidRDefault="008D0C82">
      <w:pPr>
        <w:widowControl w:val="0"/>
        <w:ind w:firstLine="454"/>
        <w:jc w:val="both"/>
        <w:rPr>
          <w:rFonts w:ascii="Tahoma" w:eastAsia="Tahoma" w:hAnsi="Tahoma" w:cs="Tahoma"/>
          <w:i/>
          <w:sz w:val="24"/>
          <w:szCs w:val="24"/>
        </w:rPr>
      </w:pPr>
    </w:p>
    <w:p w:rsidR="008D0C82" w:rsidRDefault="004A4830">
      <w:pPr>
        <w:widowControl w:val="0"/>
        <w:ind w:firstLine="454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Výchovné a vzdělávací strategie</w:t>
      </w:r>
    </w:p>
    <w:p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 učení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ab/>
        <w:t>vede žáky k zodpovědnosti za jejich vzdělávání, motivuje je pro celoživotní učení,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žáky k samostatnosti,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plánovat, organizovat, třídit a vyhodnocovat jejich poznatky a činnosti,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uplatňuje individuální přístup k žákovi, při hodnocení používá zejména pozitivní motivaci,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čtení s porozuměním, práci s textem, vyhledávání informací,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po každém probraném celku sebehodnocení, práci s jazykovým portfoliem,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zpracovávat projekty,</w:t>
      </w:r>
    </w:p>
    <w:p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učitel si dalším studiem a vzděláváním se v oboru průběžně rozšiřuje své vědomosti a znalosti.</w:t>
      </w:r>
    </w:p>
    <w:p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 řešení problémů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podněcuje žáky k tvořivému myšlení, logickému uvažování při řešení problémů,</w:t>
      </w:r>
    </w:p>
    <w:p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bookmarkStart w:id="0" w:name="_gjdgxs" w:colFirst="0" w:colLast="0"/>
      <w:bookmarkEnd w:id="0"/>
      <w:r>
        <w:rPr>
          <w:rFonts w:ascii="Book Antiqua" w:eastAsia="Book Antiqua" w:hAnsi="Book Antiqua" w:cs="Book Antiqua"/>
          <w:sz w:val="24"/>
          <w:szCs w:val="24"/>
        </w:rPr>
        <w:t>zapojuje žáky do soutěží,</w:t>
      </w:r>
    </w:p>
    <w:p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podporuje týmovou spolupráci při řešení problémů,</w:t>
      </w:r>
    </w:p>
    <w:p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žákům problémové situace, vede žáky k jejich řešení,</w:t>
      </w:r>
    </w:p>
    <w:p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zobecňovat a aplikovat získané vědomosti v různých oblastech života.</w:t>
      </w:r>
    </w:p>
    <w:p w:rsidR="008D0C82" w:rsidRDefault="008D0C82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komunikativní a mediální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vede žáky k vyjadřování vlastních myšlenkových pochodů v ústní i písemné podobě,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podporuje používání výpočetní techniky a internetu,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klade důraz na úroveň mluveného i písemného projevu.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Účinky mediální produkce a vliv médií - manipulativní komunikace - komunikační strategie - jazyk reklamy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Role médií v moderních dějinách - propaganda - ovlivňování veřejného mínění - reklama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Uživatelé - role čtenáře, diváka, konzumenta - psychosociální aspekty mediální komunikace - kritický přístup k mediální produkci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Mediální produkty a jejich význam - analýza a vytváření mediálních projektů</w:t>
      </w:r>
    </w:p>
    <w:p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Média a mediální produkce - srovnávání literární předlohy a filmového zpracování</w:t>
      </w:r>
    </w:p>
    <w:p w:rsidR="008D0C82" w:rsidRDefault="004A4830">
      <w:pPr>
        <w:ind w:left="68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(specifické prostředky filmu a literatury) - specifika komunikace v různých médiích</w:t>
      </w:r>
    </w:p>
    <w:p w:rsidR="008D0C82" w:rsidRDefault="008D0C82">
      <w:pPr>
        <w:widowControl w:val="0"/>
        <w:tabs>
          <w:tab w:val="left" w:pos="681"/>
        </w:tabs>
        <w:ind w:left="227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sociální a personální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u žáků schopnost spolupracovat, pracovat v týmu, respektovat a hodnotit práci vlastní i druhých,</w:t>
      </w:r>
    </w:p>
    <w:p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žáky k hledání optimálních řešení problémů,</w:t>
      </w:r>
    </w:p>
    <w:p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schopnost žáků zastávat v týmu různé role,</w:t>
      </w:r>
    </w:p>
    <w:p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hodnotit práci týmu jako celku, svoji práci v týmu a práci jednotlivých členů týmu,</w:t>
      </w:r>
    </w:p>
    <w:p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průběžně monitoruje sociální vztahy ve třídě, skupině, netoleruje projevy rasismu, xenofobie a nacionalismu.</w:t>
      </w:r>
    </w:p>
    <w:p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podporuje p</w:t>
      </w:r>
      <w:r w:rsidR="004A4830">
        <w:rPr>
          <w:rFonts w:ascii="Book Antiqua" w:eastAsia="Book Antiqua" w:hAnsi="Book Antiqua" w:cs="Book Antiqua"/>
          <w:sz w:val="24"/>
          <w:szCs w:val="24"/>
        </w:rPr>
        <w:t>oznávání a rozvoj vlastní osobnosti - reflexe uměleckého textu - tvorba vlastních textů a jejich reflexe - reflexe vlastního mluveného projevu</w:t>
      </w:r>
    </w:p>
    <w:p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rozvíjí u žáků seberegulaci</w:t>
      </w:r>
      <w:r w:rsidR="004A4830">
        <w:rPr>
          <w:rFonts w:ascii="Book Antiqua" w:eastAsia="Book Antiqua" w:hAnsi="Book Antiqua" w:cs="Book Antiqua"/>
          <w:sz w:val="24"/>
          <w:szCs w:val="24"/>
        </w:rPr>
        <w:t>, organizační dovednosti a efektivní řešení problémů - vypracování samostatné seminární práce - aktivní účast ve skupinové práci - projektová práce</w:t>
      </w:r>
    </w:p>
    <w:p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vede žáky k s</w:t>
      </w:r>
      <w:r w:rsidR="004A4830">
        <w:rPr>
          <w:rFonts w:ascii="Book Antiqua" w:eastAsia="Book Antiqua" w:hAnsi="Book Antiqua" w:cs="Book Antiqua"/>
          <w:sz w:val="24"/>
          <w:szCs w:val="24"/>
        </w:rPr>
        <w:t>ociální komunikac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- reflexe různých typů textů - skupinová práce - projektová práce</w:t>
      </w:r>
    </w:p>
    <w:p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vede žáky k respektování m</w:t>
      </w:r>
      <w:r w:rsidR="004A4830">
        <w:rPr>
          <w:rFonts w:ascii="Book Antiqua" w:eastAsia="Book Antiqua" w:hAnsi="Book Antiqua" w:cs="Book Antiqua"/>
          <w:sz w:val="24"/>
          <w:szCs w:val="24"/>
        </w:rPr>
        <w:t>orálk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všedního dne - etika práce s informačními zdroji - rozvíjení kultivované komunikace</w:t>
      </w:r>
    </w:p>
    <w:p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vede žáky ke s</w:t>
      </w:r>
      <w:r w:rsidR="004A4830">
        <w:rPr>
          <w:rFonts w:ascii="Book Antiqua" w:eastAsia="Book Antiqua" w:hAnsi="Book Antiqua" w:cs="Book Antiqua"/>
          <w:sz w:val="24"/>
          <w:szCs w:val="24"/>
        </w:rPr>
        <w:t>poluprác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a soutěž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- skupinová práce - prezentace výsledků vlastní práce - účast na mimoškolních projektech a soutěžích</w:t>
      </w:r>
    </w:p>
    <w:p w:rsidR="008D0C82" w:rsidRDefault="008D0C82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občanské</w:t>
      </w:r>
    </w:p>
    <w:p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respektuje osobnost žáka a jeho práva,</w:t>
      </w:r>
    </w:p>
    <w:p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přátelskou a otevřenou atmosféru ve třídě i ve škole,</w:t>
      </w:r>
    </w:p>
    <w:p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vychovává žáky jako svobodné občany, plnící si své povinnosti, uplatňující svá práva a respektující práva druhých,</w:t>
      </w:r>
    </w:p>
    <w:p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seznamuje žáky s kulturami a náboženskými odlišnostmi různých národů.</w:t>
      </w:r>
    </w:p>
    <w:p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Žijeme v Evropě - historicky a geograficky podmíněné proměny slovní zásoby - </w:t>
      </w:r>
      <w:r>
        <w:rPr>
          <w:rFonts w:ascii="Book Antiqua" w:eastAsia="Book Antiqua" w:hAnsi="Book Antiqua" w:cs="Book Antiqua"/>
          <w:sz w:val="24"/>
          <w:szCs w:val="24"/>
        </w:rPr>
        <w:lastRenderedPageBreak/>
        <w:t>středoevropský kulturní prostor</w:t>
      </w:r>
    </w:p>
    <w:p w:rsidR="008D0C82" w:rsidRDefault="00252F83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rozvíjí v</w:t>
      </w:r>
      <w:r w:rsidR="004A4830">
        <w:rPr>
          <w:rFonts w:ascii="Book Antiqua" w:eastAsia="Book Antiqua" w:hAnsi="Book Antiqua" w:cs="Book Antiqua"/>
          <w:sz w:val="24"/>
          <w:szCs w:val="24"/>
        </w:rPr>
        <w:t>ztah k multilingvní situaci a ke spolupráci mezi lidmi z různého kulturního prostředí</w:t>
      </w:r>
    </w:p>
    <w:p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podpor</w:t>
      </w:r>
      <w:r w:rsidR="00252F83">
        <w:rPr>
          <w:rFonts w:ascii="Book Antiqua" w:eastAsia="Book Antiqua" w:hAnsi="Book Antiqua" w:cs="Book Antiqua"/>
          <w:sz w:val="24"/>
          <w:szCs w:val="24"/>
        </w:rPr>
        <w:t>uje</w:t>
      </w:r>
      <w:r>
        <w:rPr>
          <w:rFonts w:ascii="Book Antiqua" w:eastAsia="Book Antiqua" w:hAnsi="Book Antiqua" w:cs="Book Antiqua"/>
          <w:sz w:val="24"/>
          <w:szCs w:val="24"/>
        </w:rPr>
        <w:t xml:space="preserve"> využití kulturních odlišností žáků</w:t>
      </w:r>
    </w:p>
    <w:p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Psychosociální aspekty interkulturality - literatura jako multikulturní fenomén</w:t>
      </w:r>
    </w:p>
    <w:p w:rsidR="008D0C82" w:rsidRDefault="008D0C82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8D0C82" w:rsidRDefault="004A4830">
      <w:pPr>
        <w:widowControl w:val="0"/>
        <w:ind w:firstLine="454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pracovní</w:t>
      </w:r>
    </w:p>
    <w:p w:rsidR="008D0C82" w:rsidRDefault="004A4830">
      <w:pPr>
        <w:widowControl w:val="0"/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umožní žákovi získávat pracovní návyky, být zodpovědný za svoji práci, 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vede žáka k plnění jeho úkolů a závazků, plánování práce, 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seznamuje žáka  s různými pracovními postupy.</w:t>
      </w:r>
    </w:p>
    <w:p w:rsidR="008D0C82" w:rsidRDefault="008D0C82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8D0C82" w:rsidRDefault="004A4830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digitální </w:t>
      </w:r>
    </w:p>
    <w:p w:rsidR="008D0C82" w:rsidRDefault="004A4830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 vede žáka tak, že žák: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získává, vyhledává, kriticky posuzuje, spravuje a sdílí data, inf</w:t>
      </w:r>
      <w:r w:rsidR="00252F83">
        <w:rPr>
          <w:rFonts w:ascii="Book Antiqua" w:eastAsia="Book Antiqua" w:hAnsi="Book Antiqua" w:cs="Book Antiqua"/>
          <w:sz w:val="24"/>
          <w:szCs w:val="24"/>
        </w:rPr>
        <w:t>ormace a digitální obsah, k </w:t>
      </w:r>
      <w:r>
        <w:rPr>
          <w:rFonts w:ascii="Book Antiqua" w:eastAsia="Book Antiqua" w:hAnsi="Book Antiqua" w:cs="Book Antiqua"/>
          <w:sz w:val="24"/>
          <w:szCs w:val="24"/>
        </w:rPr>
        <w:t>tomu volí postupy, způsoby a prostředky, které odpovídají konkrétní situaci a účelu  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a upravuje digitální obsah, kombinuje různé formáty, vyjadřuje se za pomoci digitálních prostředků  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využívá digitální technologie, aby si usnadnil práci, zautomatizoval rutinní činnosti, zefektivnil či zjednodušil své pracovní postupy a zkvalitnil výsledky své práce  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chápe význam digitálních technologií pro lidskou společnost, seznamuje se s novými technologiemi, kriticky hodnotí jejich přínosy a reflektuje rizika jejich využívání  </w:t>
      </w:r>
    </w:p>
    <w:p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  <w:sectPr w:rsidR="008D0C82" w:rsidSect="00252F83">
          <w:headerReference w:type="default" r:id="rId7"/>
          <w:footerReference w:type="default" r:id="rId8"/>
          <w:pgSz w:w="11906" w:h="16838"/>
          <w:pgMar w:top="850" w:right="850" w:bottom="850" w:left="850" w:header="720" w:footer="720" w:gutter="0"/>
          <w:pgNumType w:start="211"/>
          <w:cols w:space="708"/>
        </w:sectPr>
      </w:pPr>
      <w:r>
        <w:rPr>
          <w:rFonts w:ascii="Book Antiqua" w:eastAsia="Book Antiqua" w:hAnsi="Book Antiqua" w:cs="Book Antiqua"/>
          <w:sz w:val="24"/>
          <w:szCs w:val="24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eticky.</w:t>
      </w:r>
    </w:p>
    <w:p w:rsidR="008D0C82" w:rsidRDefault="008D0C82">
      <w:pPr>
        <w:widowControl w:val="0"/>
        <w:rPr>
          <w:rFonts w:ascii="Book Antiqua" w:eastAsia="Book Antiqua" w:hAnsi="Book Antiqua" w:cs="Book Antiqua"/>
          <w:sz w:val="24"/>
          <w:szCs w:val="24"/>
        </w:rPr>
      </w:pPr>
    </w:p>
    <w:tbl>
      <w:tblPr>
        <w:tblStyle w:val="a"/>
        <w:tblW w:w="14556" w:type="dxa"/>
        <w:tblInd w:w="45" w:type="dxa"/>
        <w:tblLayout w:type="fixed"/>
        <w:tblLook w:val="0400" w:firstRow="0" w:lastRow="0" w:firstColumn="0" w:lastColumn="0" w:noHBand="0" w:noVBand="1"/>
      </w:tblPr>
      <w:tblGrid>
        <w:gridCol w:w="3783"/>
        <w:gridCol w:w="3969"/>
        <w:gridCol w:w="3543"/>
        <w:gridCol w:w="3261"/>
      </w:tblGrid>
      <w:tr w:rsidR="008D0C82" w:rsidTr="007D45AC">
        <w:tc>
          <w:tcPr>
            <w:tcW w:w="14556" w:type="dxa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Vzdělávací obsah</w:t>
            </w:r>
          </w:p>
          <w:p w:rsidR="008D0C82" w:rsidRDefault="004A4830">
            <w:pPr>
              <w:keepNext/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Hodnotové vzdělávání ročník PRIMA – KVARTA</w:t>
            </w:r>
          </w:p>
        </w:tc>
      </w:tr>
      <w:tr w:rsidR="008D0C82" w:rsidTr="007D45AC"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 xml:space="preserve">Očekávané výstupy </w:t>
            </w:r>
          </w:p>
          <w:p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0C82" w:rsidRDefault="004A483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Školní výstupy</w:t>
            </w:r>
          </w:p>
          <w:p w:rsidR="008D0C82" w:rsidRDefault="004A483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Učivo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Mezipředmětové vztahy, průřezová témata</w:t>
            </w:r>
          </w:p>
        </w:tc>
      </w:tr>
      <w:tr w:rsidR="007D45AC" w:rsidTr="007D45AC">
        <w:tc>
          <w:tcPr>
            <w:tcW w:w="1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45AC" w:rsidRDefault="007D45AC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Receptivní řečové dovednosti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5AC" w:rsidRDefault="007D45AC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7D45AC" w:rsidTr="007D45AC">
        <w:trPr>
          <w:trHeight w:val="2386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45AC" w:rsidRDefault="007D45AC" w:rsidP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obsahu textů v učebnicích a obsahu autentických materiálů s využitím vizuální opory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 využitím vizuální podpory rozumí obsahu textů</w:t>
            </w:r>
          </w:p>
          <w:p w:rsidR="007D45AC" w:rsidRDefault="007D45AC" w:rsidP="007A1547">
            <w:pPr>
              <w:widowControl w:val="0"/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Poznáváme náš svět</w:t>
            </w:r>
          </w:p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Myslet na druhé</w:t>
            </w:r>
          </w:p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Jak rostu</w:t>
            </w:r>
          </w:p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Zkoumání pocitů</w:t>
            </w:r>
          </w:p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Porozumění sama sobě</w:t>
            </w:r>
          </w:p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Prohlubování zájmu</w:t>
            </w:r>
          </w:p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Svět a já</w:t>
            </w:r>
          </w:p>
          <w:p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 se rozhodnout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45AC" w:rsidRDefault="007D45AC">
            <w:pPr>
              <w:widowControl w:val="0"/>
              <w:spacing w:before="240"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 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vysvětlí role členů komunity (rodiny, třídy, spolku) a uvede příklady pozitivního a negativního vlivu na kvalitu sociálního klimatu (vrstevnická komunita, rodinné prostředí) (ZD)</w:t>
            </w:r>
          </w:p>
          <w:p w:rsidR="007D45AC" w:rsidRDefault="007D45AC">
            <w:pPr>
              <w:widowControl w:val="0"/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 respektuje přijatá pravidla soužití mezi vrstevníky a partnery a pozitivní komunikací a kooperací přispívá k utváření dobrých mezilidských vztahů v širším společenství (v rodině) (ZD)</w:t>
            </w:r>
          </w:p>
          <w:p w:rsidR="007D45AC" w:rsidRDefault="007D45AC">
            <w:pPr>
              <w:widowControl w:val="0"/>
              <w:spacing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45AC" w:rsidRDefault="007D45AC">
            <w:pPr>
              <w:widowControl w:val="0"/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ind w:left="17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VDO – skupinová práce, komunikativní schopnosti a dovednosti, aktivní naslouchání</w:t>
            </w:r>
          </w:p>
          <w:p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OSV – rozvíjení základních dovedností dobré komunikace</w:t>
            </w:r>
          </w:p>
          <w:p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MV – učí využívat médií jako zdroje informací</w:t>
            </w:r>
          </w:p>
          <w:p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7D45AC" w:rsidRDefault="007D45AC" w:rsidP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VES – uvědomění si sociálních a kulturních odlišností, překonávání předsudků</w:t>
            </w:r>
          </w:p>
        </w:tc>
      </w:tr>
      <w:tr w:rsidR="008D0C82" w:rsidTr="007D45AC">
        <w:trPr>
          <w:trHeight w:val="458"/>
        </w:trPr>
        <w:tc>
          <w:tcPr>
            <w:tcW w:w="112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0C82" w:rsidRDefault="004A4830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Produktivní řečové dovednosti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8D0C82" w:rsidTr="007D45AC"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sdělení (ústní i písemné) týkající se situací souvisejících se životem v rodině, škole a probíranými tematickými okruhy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rozvíjí slovní zásobu s tematikou každodenního života</w:t>
            </w:r>
          </w:p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jednoduše se vyjadřuje o tématech každodenního života</w:t>
            </w:r>
          </w:p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vyplní formulář s osobními údaji, napíše krátký text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8D0C82" w:rsidTr="007D45AC">
        <w:trPr>
          <w:trHeight w:val="956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stručně reprodukuje obsah, promluvy i konverzace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vybírá a reprodukuje krátké věty a souvětí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trike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rPr>
                <w:rFonts w:ascii="Book Antiqua" w:eastAsia="Book Antiqua" w:hAnsi="Book Antiqua" w:cs="Book Antiqua"/>
                <w:strike/>
                <w:sz w:val="20"/>
                <w:szCs w:val="20"/>
              </w:rPr>
            </w:pPr>
          </w:p>
        </w:tc>
      </w:tr>
      <w:tr w:rsidR="008D0C82" w:rsidTr="007D45AC">
        <w:trPr>
          <w:trHeight w:val="458"/>
        </w:trPr>
        <w:tc>
          <w:tcPr>
            <w:tcW w:w="112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0C82" w:rsidRDefault="004A4830">
            <w:pPr>
              <w:widowControl w:val="0"/>
              <w:spacing w:before="57" w:line="288" w:lineRule="auto"/>
              <w:ind w:left="72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Interaktivní řečové dovednosti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8D0C82" w:rsidTr="007D45AC">
        <w:trPr>
          <w:trHeight w:val="658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informaci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tvoří gramaticky správně otázky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8D0C82" w:rsidTr="007D45AC"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jednoduchým způsobem se domluví  v běžných, každodenních situacích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 otázku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0C82" w:rsidRDefault="008D0C82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8D0C82" w:rsidRDefault="008D0C82"/>
    <w:sectPr w:rsidR="008D0C82">
      <w:pgSz w:w="16838" w:h="11906" w:orient="landscape"/>
      <w:pgMar w:top="1560" w:right="1134" w:bottom="851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F83" w:rsidRDefault="00252F83" w:rsidP="00252F83">
      <w:pPr>
        <w:spacing w:line="240" w:lineRule="auto"/>
      </w:pPr>
      <w:r>
        <w:separator/>
      </w:r>
    </w:p>
  </w:endnote>
  <w:endnote w:type="continuationSeparator" w:id="0">
    <w:p w:rsidR="00252F83" w:rsidRDefault="00252F83" w:rsidP="00252F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7664469"/>
      <w:docPartObj>
        <w:docPartGallery w:val="Page Numbers (Bottom of Page)"/>
        <w:docPartUnique/>
      </w:docPartObj>
    </w:sdtPr>
    <w:sdtContent>
      <w:p w:rsidR="00252F83" w:rsidRDefault="00252F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5AC" w:rsidRPr="007D45AC">
          <w:rPr>
            <w:noProof/>
            <w:lang w:val="cs-CZ"/>
          </w:rPr>
          <w:t>215</w:t>
        </w:r>
        <w:r>
          <w:fldChar w:fldCharType="end"/>
        </w:r>
      </w:p>
    </w:sdtContent>
  </w:sdt>
  <w:p w:rsidR="00252F83" w:rsidRDefault="00252F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F83" w:rsidRDefault="00252F83" w:rsidP="00252F83">
      <w:pPr>
        <w:spacing w:line="240" w:lineRule="auto"/>
      </w:pPr>
      <w:r>
        <w:separator/>
      </w:r>
    </w:p>
  </w:footnote>
  <w:footnote w:type="continuationSeparator" w:id="0">
    <w:p w:rsidR="00252F83" w:rsidRDefault="00252F83" w:rsidP="00252F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F83" w:rsidRPr="007D45AC" w:rsidRDefault="00252F83" w:rsidP="007D45AC">
    <w:pPr>
      <w:pStyle w:val="Zhlav"/>
      <w:tabs>
        <w:tab w:val="clear" w:pos="4536"/>
        <w:tab w:val="clear" w:pos="9072"/>
        <w:tab w:val="right" w:pos="14570"/>
      </w:tabs>
      <w:rPr>
        <w:sz w:val="20"/>
      </w:rPr>
    </w:pPr>
    <w:r w:rsidRPr="007D45AC">
      <w:rPr>
        <w:sz w:val="20"/>
      </w:rPr>
      <w:t>ŠVP ZV – GATE</w:t>
    </w:r>
    <w:r w:rsidRPr="007D45AC">
      <w:rPr>
        <w:sz w:val="20"/>
      </w:rPr>
      <w:tab/>
      <w:t xml:space="preserve">Svazek 2 – Učební osnovy </w:t>
    </w:r>
    <w:r w:rsidRPr="007D45AC">
      <w:rPr>
        <w:sz w:val="20"/>
      </w:rPr>
      <w:t>Hodnotové vzdělávání</w:t>
    </w:r>
  </w:p>
  <w:p w:rsidR="007D45AC" w:rsidRDefault="007D45AC" w:rsidP="00252F83">
    <w:pPr>
      <w:pStyle w:val="Zhlav"/>
      <w:tabs>
        <w:tab w:val="clear" w:pos="4536"/>
        <w:tab w:val="clear" w:pos="9072"/>
        <w:tab w:val="right" w:pos="992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181C"/>
    <w:multiLevelType w:val="multilevel"/>
    <w:tmpl w:val="4748287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01DC0018"/>
    <w:multiLevelType w:val="multilevel"/>
    <w:tmpl w:val="A994115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0B2E1864"/>
    <w:multiLevelType w:val="multilevel"/>
    <w:tmpl w:val="B630EB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0B3A6806"/>
    <w:multiLevelType w:val="multilevel"/>
    <w:tmpl w:val="D56ABA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" w15:restartNumberingAfterBreak="0">
    <w:nsid w:val="1DC41D6E"/>
    <w:multiLevelType w:val="multilevel"/>
    <w:tmpl w:val="89DEAD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4C5C21DE"/>
    <w:multiLevelType w:val="multilevel"/>
    <w:tmpl w:val="D988CAF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5E507827"/>
    <w:multiLevelType w:val="multilevel"/>
    <w:tmpl w:val="63C4D21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CB75D9D"/>
    <w:multiLevelType w:val="multilevel"/>
    <w:tmpl w:val="4188905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82"/>
    <w:rsid w:val="00252F83"/>
    <w:rsid w:val="004A4830"/>
    <w:rsid w:val="007D45AC"/>
    <w:rsid w:val="008D0C82"/>
    <w:rsid w:val="009B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C0918-814B-4C0C-8E37-2ED5482C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52F8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2F83"/>
  </w:style>
  <w:style w:type="paragraph" w:styleId="Zpat">
    <w:name w:val="footer"/>
    <w:basedOn w:val="Normln"/>
    <w:link w:val="ZpatChar"/>
    <w:uiPriority w:val="99"/>
    <w:unhideWhenUsed/>
    <w:rsid w:val="00252F8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2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1089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Orságová</dc:creator>
  <cp:lastModifiedBy>Romana Orságová</cp:lastModifiedBy>
  <cp:revision>2</cp:revision>
  <dcterms:created xsi:type="dcterms:W3CDTF">2022-06-21T09:54:00Z</dcterms:created>
  <dcterms:modified xsi:type="dcterms:W3CDTF">2022-06-21T09:54:00Z</dcterms:modified>
</cp:coreProperties>
</file>