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FB671A">
      <w:pPr>
        <w:pStyle w:val="kapitolaosnovy"/>
        <w:numPr>
          <w:ilvl w:val="0"/>
          <w:numId w:val="1"/>
        </w:numPr>
        <w:tabs>
          <w:tab w:val="left" w:pos="0"/>
        </w:tabs>
      </w:pPr>
      <w:r>
        <w:t>Anglický jazyk</w:t>
      </w:r>
    </w:p>
    <w:p w:rsidR="00140B51" w:rsidRDefault="00140B51">
      <w:pPr>
        <w:pStyle w:val="kapitolka"/>
        <w:ind w:left="11"/>
      </w:pPr>
      <w:r>
        <w:t>Charakteristika</w:t>
      </w:r>
    </w:p>
    <w:p w:rsidR="00140B51" w:rsidRDefault="00C83C2B">
      <w:pPr>
        <w:pStyle w:val="textik"/>
      </w:pPr>
      <w:r>
        <w:t>Vyučovací p</w:t>
      </w:r>
      <w:r w:rsidRPr="00C83C2B">
        <w:t>ředmět Anglický jazyk realizuje vzdělávací obsah oboru Cizí jazyk</w:t>
      </w:r>
      <w:r>
        <w:t xml:space="preserve"> a </w:t>
      </w:r>
      <w:r w:rsidR="00140B51">
        <w:t xml:space="preserve">má </w:t>
      </w:r>
      <w:r w:rsidR="001F4402">
        <w:t>časovou dotaci tři hodiny v tercii a čtyři hodiny v primě, sekundě a kvartě</w:t>
      </w:r>
      <w:r w:rsidR="00140B51">
        <w:t>. Výuka probíhá ve třídách dělených na dvě skupiny.</w:t>
      </w:r>
    </w:p>
    <w:p w:rsidR="00140B51" w:rsidRDefault="00140B51">
      <w:pPr>
        <w:pStyle w:val="textik"/>
      </w:pPr>
      <w:r>
        <w:t>Předmět směřuje ke zvládnutí úrovně A2</w:t>
      </w:r>
      <w:r w:rsidR="00221A4B">
        <w:t xml:space="preserve"> </w:t>
      </w:r>
      <w:r>
        <w:t xml:space="preserve">podle Společného evropského referenčního rámce pro jazyky. </w:t>
      </w:r>
    </w:p>
    <w:p w:rsidR="00140B51" w:rsidRDefault="00140B51">
      <w:pPr>
        <w:pStyle w:val="textik"/>
      </w:pPr>
      <w:r>
        <w:t>Důraz je kladen na komunikační schopnosti žáků. Předmět směřuje k tomu, aby žáci byli schopni dorozumět se s cizincem v běžných situacích a hovořit s ním o jednoduchých tématech. Žáci musí rovněž porozumět čtenému textu, který je na jejich jazykové úrovni. </w:t>
      </w:r>
    </w:p>
    <w:p w:rsidR="00140B51" w:rsidRDefault="00140B51">
      <w:pPr>
        <w:pStyle w:val="textik"/>
      </w:pPr>
      <w:r>
        <w:t>Výuka seznamuje žáky s reáliemi zemí, které daným jazykem hovoří. Znalost cizího jazyka vede žáky k pochopení jiných cizojazyčných kultur, prohlubuje v nich toleranci k nim a je nedílnou součástí komunikace mezi nimi. Tímto jsou realizovány vybrané tematické okruhy průřezových témat – Osobnostní a sociální výchova, Mediální výchova a Multikulturní výchova, Výchova demokratického občanu, Výchova k myšlení v evropských a globálních souvislostech.</w:t>
      </w:r>
    </w:p>
    <w:p w:rsidR="00140B51" w:rsidRDefault="00140B51">
      <w:pPr>
        <w:pStyle w:val="textik"/>
      </w:pPr>
      <w:r>
        <w:t>Součástí výuky jsou i návštěvy divadelních představení jedenkrát ročně a studijně poznávací zájezdy.</w:t>
      </w:r>
    </w:p>
    <w:p w:rsidR="00140B51" w:rsidRDefault="00140B51">
      <w:pPr>
        <w:pStyle w:val="textik"/>
      </w:pPr>
      <w:r>
        <w:t>Prim</w:t>
      </w:r>
      <w:r w:rsidR="00B061B7">
        <w:t>a</w:t>
      </w:r>
      <w:r>
        <w:t xml:space="preserve"> navazuj</w:t>
      </w:r>
      <w:r w:rsidR="00B061B7">
        <w:t>e</w:t>
      </w:r>
      <w:r>
        <w:t xml:space="preserve"> na výuku 1. stupně ZŠ. Procvičuje a rozvíjí se slovní zásoba, větná skladba, pozornost se věnuje poslechu, čtení, písemnému a mluvenému projevu. Studenti mají možnost využívat školní knihovnu anglické zjednodušené četby.</w:t>
      </w:r>
    </w:p>
    <w:p w:rsidR="00140B51" w:rsidRDefault="00140B51">
      <w:pPr>
        <w:pStyle w:val="textik"/>
      </w:pPr>
      <w:r>
        <w:t>V hodinách žáci využívají učebnice schválené MŠMT, cizojazyčné časopisy, video i výukové počítačové programy.</w:t>
      </w:r>
    </w:p>
    <w:p w:rsidR="00140B51" w:rsidRDefault="00140B51">
      <w:pPr>
        <w:pStyle w:val="podkapitolka"/>
      </w:pPr>
      <w:r>
        <w:t>Výchovné a vzdělávací strategie</w:t>
      </w:r>
    </w:p>
    <w:p w:rsidR="00140B51" w:rsidRDefault="00140B51">
      <w:pPr>
        <w:pStyle w:val="kompetence"/>
      </w:pPr>
      <w:r>
        <w:t>Kompetence k učení</w:t>
      </w:r>
      <w:bookmarkStart w:id="0" w:name="_GoBack"/>
      <w:bookmarkEnd w:id="0"/>
    </w:p>
    <w:p w:rsidR="00140B51" w:rsidRDefault="00140B51">
      <w:pPr>
        <w:pStyle w:val="textik"/>
      </w:pPr>
      <w:r>
        <w:t>Učitel: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vede žáky k zodpovědnosti za jejich vzdělávání, motivuje je pro celoživotní učení,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vede žáky k samostatnosti,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učí žáky plánovat, organizovat, třídit a vyhodnocovat jejich poznatky a činnosti,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uplatňuje individuální přístup k žákovi, při hodnocení používá zejména pozitivní motivaci,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zařazuje čtení s porozuměním, práci s textem, vyhledávání informací,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zařazuje po každém probraném celku sebehodnocení, práci s jazykovým portfoliem,</w:t>
      </w:r>
    </w:p>
    <w:p w:rsidR="00140B51" w:rsidRDefault="00140B51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učí žáky zpracovávat projekty,</w:t>
      </w:r>
    </w:p>
    <w:p w:rsidR="00140B51" w:rsidRDefault="00221A4B" w:rsidP="009312F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u</w:t>
      </w:r>
      <w:r w:rsidR="00140B51">
        <w:t>čitel si dalším studiem a vzděláváním se v oboru průběžně rozšiřuje své vědomosti a znalosti.</w:t>
      </w:r>
    </w:p>
    <w:p w:rsidR="00140B51" w:rsidRDefault="00140B51">
      <w:pPr>
        <w:pStyle w:val="kompetence"/>
      </w:pPr>
      <w:r>
        <w:lastRenderedPageBreak/>
        <w:t>Kompetence k řešení problémů</w:t>
      </w:r>
    </w:p>
    <w:p w:rsidR="00140B51" w:rsidRDefault="00140B51">
      <w:pPr>
        <w:pStyle w:val="textik"/>
      </w:pPr>
      <w:r>
        <w:t>Učitel:</w:t>
      </w:r>
    </w:p>
    <w:p w:rsidR="00140B51" w:rsidRDefault="00140B51" w:rsidP="009312F1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podněcuje žáky k tvořivému myšlení, logickému uvažování při řešení problémů,</w:t>
      </w:r>
    </w:p>
    <w:p w:rsidR="00140B51" w:rsidRDefault="00140B51" w:rsidP="009312F1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zapojuje žáky do soutěží,</w:t>
      </w:r>
    </w:p>
    <w:p w:rsidR="00140B51" w:rsidRDefault="00140B51" w:rsidP="009312F1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podporuje týmovou spolupráci při řešení problémů,</w:t>
      </w:r>
    </w:p>
    <w:p w:rsidR="00140B51" w:rsidRDefault="00140B51" w:rsidP="009312F1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vytváří žákům problémové situace, vede žáky k jejich řešení,</w:t>
      </w:r>
    </w:p>
    <w:p w:rsidR="00140B51" w:rsidRDefault="00140B51" w:rsidP="009312F1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učí žáky zobecňovat a aplikovat získané vědomosti v různých oblastech života.</w:t>
      </w:r>
    </w:p>
    <w:p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:rsidR="00140B51" w:rsidRDefault="00140B51">
      <w:pPr>
        <w:pStyle w:val="kompetence"/>
      </w:pPr>
      <w:r>
        <w:t>Kompetence komunikativní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9312F1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vyjadřování vlastních myšlenkových pochodů v ústní i písemné podobě,</w:t>
      </w:r>
    </w:p>
    <w:p w:rsidR="00140B51" w:rsidRDefault="00140B51" w:rsidP="009312F1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podporuje používání výpočetní techniky a internetu,</w:t>
      </w:r>
    </w:p>
    <w:p w:rsidR="00140B51" w:rsidRDefault="00140B51" w:rsidP="009312F1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klade důraz na úroveň mluveného i písemného projevu.</w:t>
      </w:r>
    </w:p>
    <w:p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:rsidR="00140B51" w:rsidRDefault="00140B51">
      <w:pPr>
        <w:pStyle w:val="kompetence"/>
      </w:pPr>
      <w:r>
        <w:t>Kompetence sociální a personální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9312F1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rozvíjí u žáků schopnost spolupracovat, pracovat v týmu, respektovat a hodnotit práci vlastní i druhých,</w:t>
      </w:r>
    </w:p>
    <w:p w:rsidR="00140B51" w:rsidRDefault="00140B51" w:rsidP="009312F1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 hledání optimálních řešení problémů,</w:t>
      </w:r>
    </w:p>
    <w:p w:rsidR="00140B51" w:rsidRDefault="00140B51" w:rsidP="009312F1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rozvíjí schopnost žáků zastávat v týmu různé role,</w:t>
      </w:r>
    </w:p>
    <w:p w:rsidR="00140B51" w:rsidRDefault="00140B51" w:rsidP="009312F1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učí žáky hodnotit práci týmu jako celku, svoji práci v týmu a práci jednotlivých členů týmu,</w:t>
      </w:r>
    </w:p>
    <w:p w:rsidR="00140B51" w:rsidRDefault="00140B51" w:rsidP="009312F1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průběžně monitoruje sociální vztahy ve třídě, skupině, netoleruje projevy rasismu, xenofobie a nacionalismu.</w:t>
      </w:r>
    </w:p>
    <w:p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:rsidR="00140B51" w:rsidRDefault="00140B51">
      <w:pPr>
        <w:pStyle w:val="kompetence"/>
      </w:pPr>
      <w:r>
        <w:t>Kompetence občanské</w:t>
      </w:r>
    </w:p>
    <w:p w:rsidR="00140B51" w:rsidRDefault="00140B51">
      <w:pPr>
        <w:pStyle w:val="textik"/>
      </w:pPr>
      <w:r>
        <w:t>Učitel:</w:t>
      </w:r>
    </w:p>
    <w:p w:rsidR="00140B51" w:rsidRDefault="00140B51" w:rsidP="009312F1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respektuje osobnost žáka a jeho práva,</w:t>
      </w:r>
    </w:p>
    <w:p w:rsidR="00140B51" w:rsidRDefault="00140B51" w:rsidP="009312F1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vytváří přátelskou a otevřenou atmosféru ve třídě i ve škole,</w:t>
      </w:r>
    </w:p>
    <w:p w:rsidR="00140B51" w:rsidRDefault="00140B51" w:rsidP="009312F1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 xml:space="preserve">vychovává žáky jako svobodné občany, plnící si své povinnosti, uplatňující svá práva a respektující práva </w:t>
      </w:r>
      <w:proofErr w:type="gramStart"/>
      <w:r>
        <w:t>druhých ,</w:t>
      </w:r>
      <w:proofErr w:type="gramEnd"/>
    </w:p>
    <w:p w:rsidR="00140B51" w:rsidRDefault="00140B51" w:rsidP="009312F1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seznamuje žáky s kulturami a náboženskými odlišnostmi různých národů.</w:t>
      </w:r>
    </w:p>
    <w:p w:rsidR="008F1EAD" w:rsidRDefault="008F1EAD" w:rsidP="008F1EAD">
      <w:pPr>
        <w:pStyle w:val="odrkatext"/>
        <w:tabs>
          <w:tab w:val="clear" w:pos="227"/>
          <w:tab w:val="left" w:pos="681"/>
        </w:tabs>
        <w:ind w:left="0"/>
      </w:pPr>
    </w:p>
    <w:p w:rsidR="00C64F39" w:rsidRDefault="00C64F39" w:rsidP="00C64F39">
      <w:pPr>
        <w:pStyle w:val="kompetence"/>
        <w:keepNext w:val="0"/>
        <w:ind w:firstLine="454"/>
      </w:pPr>
      <w:r>
        <w:t>Kompetence pracovní</w:t>
      </w:r>
    </w:p>
    <w:p w:rsidR="00C64F39" w:rsidRDefault="00C64F39" w:rsidP="00C64F39">
      <w:pPr>
        <w:pStyle w:val="textik"/>
        <w:jc w:val="left"/>
      </w:pPr>
      <w:r>
        <w:t>Učitel:</w:t>
      </w:r>
    </w:p>
    <w:p w:rsidR="00C64F39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>
        <w:t xml:space="preserve">umožní žákovi získávat pracovní návyky, být zodpovědný za svoji práci, </w:t>
      </w:r>
    </w:p>
    <w:p w:rsidR="00C64F39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>
        <w:t xml:space="preserve">vede žáka k plnění jeho úkolů a závazků, plánování práce, </w:t>
      </w:r>
    </w:p>
    <w:p w:rsidR="00C64F39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>
        <w:t>seznamuje žáka  s různými pracovními postupy.</w:t>
      </w:r>
    </w:p>
    <w:p w:rsidR="00C64F39" w:rsidRDefault="00C64F39" w:rsidP="00C64F39">
      <w:pPr>
        <w:pStyle w:val="odrkatext"/>
        <w:tabs>
          <w:tab w:val="clear" w:pos="227"/>
          <w:tab w:val="left" w:pos="681"/>
        </w:tabs>
        <w:ind w:left="0"/>
      </w:pPr>
    </w:p>
    <w:p w:rsidR="00C64F39" w:rsidRPr="00AB2136" w:rsidRDefault="00C64F39" w:rsidP="00C64F39">
      <w:pPr>
        <w:pStyle w:val="Normlnweb"/>
        <w:spacing w:before="0" w:beforeAutospacing="0" w:after="0" w:afterAutospacing="0"/>
        <w:ind w:firstLine="454"/>
        <w:rPr>
          <w:rFonts w:ascii="Book Antiqua" w:hAnsi="Book Antiqua"/>
        </w:rPr>
      </w:pPr>
      <w:r w:rsidRPr="00AB2136">
        <w:rPr>
          <w:rFonts w:ascii="Book Antiqua" w:hAnsi="Book Antiqua" w:cs="Arial"/>
          <w:b/>
          <w:bCs/>
          <w:color w:val="000000"/>
        </w:rPr>
        <w:t>Kompetence digitální </w:t>
      </w:r>
    </w:p>
    <w:p w:rsidR="00C64F39" w:rsidRPr="00AB2136" w:rsidRDefault="00C64F39" w:rsidP="00C64F39">
      <w:pPr>
        <w:pStyle w:val="Normlnweb"/>
        <w:spacing w:before="0" w:beforeAutospacing="0" w:after="0" w:afterAutospacing="0"/>
        <w:ind w:firstLine="454"/>
        <w:rPr>
          <w:rFonts w:ascii="Book Antiqua" w:hAnsi="Book Antiqua"/>
        </w:rPr>
      </w:pPr>
      <w:r w:rsidRPr="00AB2136">
        <w:rPr>
          <w:rFonts w:ascii="Book Antiqua" w:hAnsi="Book Antiqua" w:cs="Arial"/>
          <w:color w:val="000000"/>
        </w:rPr>
        <w:t>Učitel vede žáka tak, že žák:</w:t>
      </w:r>
    </w:p>
    <w:p w:rsidR="00C64F39" w:rsidRPr="00120A68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 w:rsidRPr="00120A68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C64F39" w:rsidRPr="00120A68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 w:rsidRPr="00120A68">
        <w:t>získává, vyhledává, kriticky posuzuje, spravuje a sdílí data, informace a digitální obsah, k tomu volí postupy, způsoby a prostředky, které odpovídají konkrétní situaci a účelu  </w:t>
      </w:r>
    </w:p>
    <w:p w:rsidR="00C64F39" w:rsidRPr="00120A68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 w:rsidRPr="00120A68">
        <w:t>vytváří a upravuje digitální obsah, kombinuje různé formáty, vyjadřuje se za pomoci digitálních prostředků  </w:t>
      </w:r>
    </w:p>
    <w:p w:rsidR="00C64F39" w:rsidRPr="00120A68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 w:rsidRPr="00120A68">
        <w:t>využívá digitální technologie, aby si usnadnil práci, zautomatizoval rutinní činnosti, zefektivnil či zjednodušil své pracovní postupy a zkvalitnil výsledky své práce  </w:t>
      </w:r>
    </w:p>
    <w:p w:rsidR="00C64F39" w:rsidRPr="00120A68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</w:pPr>
      <w:r w:rsidRPr="00120A68">
        <w:t>chápe význam digitálních technologií pro lid</w:t>
      </w:r>
      <w:r w:rsidR="00122883">
        <w:t>skou společnost, seznamuje se s </w:t>
      </w:r>
      <w:r w:rsidRPr="00120A68">
        <w:t>novými technologiemi, kriticky hodnotí jejich přínosy a reflektuje rizika jejich využívání  </w:t>
      </w:r>
    </w:p>
    <w:p w:rsidR="00C64F39" w:rsidRPr="00AB2136" w:rsidRDefault="00C64F39" w:rsidP="009312F1">
      <w:pPr>
        <w:pStyle w:val="odrkatext"/>
        <w:numPr>
          <w:ilvl w:val="0"/>
          <w:numId w:val="14"/>
        </w:numPr>
        <w:tabs>
          <w:tab w:val="left" w:pos="681"/>
        </w:tabs>
        <w:ind w:left="681"/>
        <w:rPr>
          <w:rFonts w:cs="Arial"/>
          <w:color w:val="000000"/>
        </w:rPr>
      </w:pPr>
      <w:r w:rsidRPr="00120A68">
        <w:t>předchází situacím ohrožujícím bezpečnost zařízení i dat, situacím s negativním dopadem na jeho tělesné a duševní zdraví i zdraví ostatních; při spolupráci, komunikaci a sdílení</w:t>
      </w:r>
      <w:r w:rsidRPr="00AB2136">
        <w:rPr>
          <w:rFonts w:cs="Arial"/>
          <w:color w:val="000000"/>
        </w:rPr>
        <w:t xml:space="preserve"> informací v digitálním prostředí jedná eticky</w:t>
      </w:r>
      <w:r>
        <w:rPr>
          <w:rFonts w:cs="Arial"/>
          <w:color w:val="000000"/>
        </w:rPr>
        <w:t>.</w:t>
      </w:r>
    </w:p>
    <w:p w:rsidR="008F1EAD" w:rsidRDefault="008F1EAD" w:rsidP="008F1EAD">
      <w:pPr>
        <w:pStyle w:val="odrkatext"/>
        <w:tabs>
          <w:tab w:val="clear" w:pos="227"/>
          <w:tab w:val="left" w:pos="681"/>
        </w:tabs>
        <w:sectPr w:rsidR="008F1EAD" w:rsidSect="00173107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25"/>
          <w:cols w:space="708"/>
        </w:sectPr>
      </w:pPr>
    </w:p>
    <w:tbl>
      <w:tblPr>
        <w:tblW w:w="1475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4"/>
        <w:gridCol w:w="3645"/>
        <w:gridCol w:w="4487"/>
        <w:gridCol w:w="11"/>
        <w:gridCol w:w="2965"/>
      </w:tblGrid>
      <w:tr w:rsidR="00B21300" w:rsidRPr="00223336" w:rsidTr="00CA642E">
        <w:tc>
          <w:tcPr>
            <w:tcW w:w="14752" w:type="dxa"/>
            <w:gridSpan w:val="5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CA642E">
            <w:pPr>
              <w:snapToGrid w:val="0"/>
              <w:spacing w:before="125" w:after="125" w:line="288" w:lineRule="auto"/>
              <w:rPr>
                <w:rFonts w:ascii="Tahoma" w:hAnsi="Tahoma"/>
                <w:i/>
                <w:sz w:val="32"/>
                <w:lang w:bidi="hi-IN"/>
              </w:rPr>
            </w:pPr>
            <w:r>
              <w:rPr>
                <w:rFonts w:cs="Times New Roman"/>
                <w:color w:val="000000"/>
              </w:rPr>
              <w:lastRenderedPageBreak/>
              <w:br w:type="page"/>
            </w:r>
            <w:r w:rsidRPr="00223336">
              <w:rPr>
                <w:rFonts w:ascii="Tahoma" w:hAnsi="Tahoma"/>
                <w:i/>
                <w:sz w:val="32"/>
                <w:lang w:bidi="hi-IN"/>
              </w:rPr>
              <w:t>Vzdělávací obsah</w:t>
            </w:r>
          </w:p>
          <w:p w:rsidR="00B21300" w:rsidRPr="00223336" w:rsidRDefault="00FB671A" w:rsidP="00CA642E">
            <w:pPr>
              <w:keepNext/>
              <w:widowControl/>
              <w:spacing w:before="125" w:after="125" w:line="288" w:lineRule="auto"/>
              <w:rPr>
                <w:rFonts w:ascii="Tahoma" w:hAnsi="Tahoma"/>
                <w:i/>
                <w:sz w:val="32"/>
                <w:lang w:eastAsia="zh-CN" w:bidi="hi-IN"/>
              </w:rPr>
            </w:pPr>
            <w:r>
              <w:rPr>
                <w:rFonts w:ascii="Tahoma" w:hAnsi="Tahoma"/>
                <w:i/>
                <w:sz w:val="32"/>
                <w:lang w:bidi="hi-IN"/>
              </w:rPr>
              <w:t>Anglický</w:t>
            </w:r>
            <w:r w:rsidR="00B21300" w:rsidRPr="00223336">
              <w:rPr>
                <w:rFonts w:ascii="Tahoma" w:hAnsi="Tahoma"/>
                <w:i/>
                <w:sz w:val="32"/>
                <w:lang w:bidi="hi-IN"/>
              </w:rPr>
              <w:t xml:space="preserve"> jazyk ročník PRIMA</w:t>
            </w:r>
            <w:r w:rsidR="00CE12FC">
              <w:rPr>
                <w:rFonts w:ascii="Tahoma" w:hAnsi="Tahoma"/>
                <w:i/>
                <w:sz w:val="32"/>
                <w:lang w:bidi="hi-IN"/>
              </w:rPr>
              <w:t xml:space="preserve"> – SEKUNDA</w:t>
            </w:r>
          </w:p>
        </w:tc>
      </w:tr>
      <w:tr w:rsidR="00B21300" w:rsidRPr="00223336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C6547" w:rsidRPr="009C6547" w:rsidRDefault="00B21300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="009C6547"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:rsidR="00B21300" w:rsidRPr="00223336" w:rsidRDefault="009C6547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C6547" w:rsidRDefault="00B21300" w:rsidP="00CA642E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:rsidR="00B21300" w:rsidRPr="00223336" w:rsidRDefault="009C6547" w:rsidP="00CA642E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4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21300" w:rsidRPr="00223336" w:rsidRDefault="00B21300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Učivo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21300" w:rsidRPr="00223336" w:rsidRDefault="00B21300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Mezipředmětové vztahy, průřezová témata</w:t>
            </w:r>
          </w:p>
        </w:tc>
      </w:tr>
      <w:tr w:rsidR="00B21300" w:rsidRPr="00223336" w:rsidTr="00CA642E">
        <w:tc>
          <w:tcPr>
            <w:tcW w:w="1475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21300" w:rsidRPr="00223336" w:rsidRDefault="00B21300" w:rsidP="00CA642E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Receptivní řečové dovednosti</w:t>
            </w:r>
          </w:p>
        </w:tc>
      </w:tr>
      <w:tr w:rsidR="00B21300" w:rsidRPr="00223336" w:rsidTr="00CA642E">
        <w:trPr>
          <w:trHeight w:val="1254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nahlas plynule a foneticky správně jednoduché texty přiměřeného rozsahu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s porozuměním nahlas i potichu jednoduchý text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k přepisu anglické výslovnosti používá mezinárodní transkripci</w:t>
            </w:r>
          </w:p>
        </w:tc>
        <w:tc>
          <w:tcPr>
            <w:tcW w:w="4487" w:type="dxa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čtení s porozuměním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300" w:rsidRPr="00223336" w:rsidRDefault="00B21300" w:rsidP="00CA642E">
            <w:pPr>
              <w:snapToGrid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ČJ</w:t>
            </w:r>
          </w:p>
          <w:p w:rsidR="00B21300" w:rsidRPr="00223336" w:rsidRDefault="00B21300" w:rsidP="009312F1">
            <w:pPr>
              <w:numPr>
                <w:ilvl w:val="0"/>
                <w:numId w:val="8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překlad</w:t>
            </w:r>
          </w:p>
          <w:p w:rsidR="00B21300" w:rsidRPr="00223336" w:rsidRDefault="00B21300" w:rsidP="009312F1">
            <w:pPr>
              <w:numPr>
                <w:ilvl w:val="0"/>
                <w:numId w:val="8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srovnání základních gramatických struktur</w:t>
            </w:r>
          </w:p>
          <w:p w:rsidR="00B21300" w:rsidRPr="00223336" w:rsidRDefault="00B21300" w:rsidP="009312F1">
            <w:pPr>
              <w:numPr>
                <w:ilvl w:val="0"/>
                <w:numId w:val="8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verbální a non-verbální jazyk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ZE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 xml:space="preserve">- </w:t>
            </w:r>
            <w:proofErr w:type="spellStart"/>
            <w:r w:rsidRPr="00223336">
              <w:rPr>
                <w:rFonts w:ascii="Book Antiqua" w:hAnsi="Book Antiqua"/>
                <w:sz w:val="20"/>
                <w:lang w:bidi="hi-IN"/>
              </w:rPr>
              <w:t>The</w:t>
            </w:r>
            <w:proofErr w:type="spellEnd"/>
            <w:r w:rsidRPr="00223336">
              <w:rPr>
                <w:rFonts w:ascii="Book Antiqua" w:hAnsi="Book Antiqua"/>
                <w:sz w:val="20"/>
                <w:lang w:bidi="hi-IN"/>
              </w:rPr>
              <w:t xml:space="preserve"> United </w:t>
            </w:r>
            <w:proofErr w:type="spellStart"/>
            <w:r w:rsidRPr="00223336">
              <w:rPr>
                <w:rFonts w:ascii="Book Antiqua" w:hAnsi="Book Antiqua"/>
                <w:sz w:val="20"/>
                <w:lang w:bidi="hi-IN"/>
              </w:rPr>
              <w:t>Kingdom</w:t>
            </w:r>
            <w:proofErr w:type="spellEnd"/>
          </w:p>
          <w:p w:rsidR="00B21300" w:rsidRPr="00223336" w:rsidRDefault="00B21300" w:rsidP="009312F1">
            <w:pPr>
              <w:numPr>
                <w:ilvl w:val="0"/>
                <w:numId w:val="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reálie anglicky mluvících zemí</w:t>
            </w:r>
          </w:p>
          <w:p w:rsidR="00B21300" w:rsidRPr="003803C5" w:rsidRDefault="00B21300" w:rsidP="009312F1">
            <w:pPr>
              <w:numPr>
                <w:ilvl w:val="0"/>
                <w:numId w:val="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anglické názvy zemí, národností</w:t>
            </w:r>
            <w:r w:rsidR="001B6600">
              <w:rPr>
                <w:rFonts w:ascii="Book Antiqua" w:hAnsi="Book Antiqua"/>
                <w:sz w:val="20"/>
                <w:lang w:bidi="hi-IN"/>
              </w:rPr>
              <w:t>, jazyků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OV</w:t>
            </w:r>
          </w:p>
          <w:p w:rsidR="00B21300" w:rsidRPr="00223336" w:rsidRDefault="00B21300" w:rsidP="009312F1">
            <w:pPr>
              <w:numPr>
                <w:ilvl w:val="0"/>
                <w:numId w:val="10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rodina, škola, koníčky, volný čas</w:t>
            </w:r>
            <w:r w:rsidR="001B6600">
              <w:rPr>
                <w:rFonts w:ascii="Book Antiqua" w:hAnsi="Book Antiqua"/>
                <w:sz w:val="20"/>
                <w:lang w:bidi="hi-IN"/>
              </w:rPr>
              <w:t>, kultura</w:t>
            </w:r>
          </w:p>
          <w:p w:rsidR="00B21300" w:rsidRPr="00223336" w:rsidRDefault="00B21300" w:rsidP="009312F1">
            <w:pPr>
              <w:numPr>
                <w:ilvl w:val="0"/>
                <w:numId w:val="10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režim dne, správné hygienické a stravovací návyky</w:t>
            </w:r>
          </w:p>
          <w:p w:rsidR="00B21300" w:rsidRPr="00223336" w:rsidRDefault="00B21300" w:rsidP="00CA642E">
            <w:pPr>
              <w:tabs>
                <w:tab w:val="num" w:pos="170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MA</w:t>
            </w:r>
          </w:p>
          <w:p w:rsidR="00B21300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celá čísla</w:t>
            </w:r>
          </w:p>
          <w:p w:rsidR="001B6600" w:rsidRPr="00223336" w:rsidRDefault="001B6600" w:rsidP="00CA642E">
            <w:pPr>
              <w:spacing w:line="288" w:lineRule="auto"/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</w:pP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BI</w:t>
            </w:r>
          </w:p>
          <w:p w:rsidR="00B21300" w:rsidRPr="00223336" w:rsidRDefault="00B21300" w:rsidP="009312F1">
            <w:pPr>
              <w:numPr>
                <w:ilvl w:val="0"/>
                <w:numId w:val="1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popis zvířete</w:t>
            </w:r>
          </w:p>
          <w:p w:rsidR="00B21300" w:rsidRDefault="00B21300" w:rsidP="009312F1">
            <w:pPr>
              <w:numPr>
                <w:ilvl w:val="0"/>
                <w:numId w:val="1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život zvířat</w:t>
            </w:r>
          </w:p>
          <w:p w:rsidR="001B6600" w:rsidRPr="003803C5" w:rsidRDefault="001B6600" w:rsidP="009312F1">
            <w:pPr>
              <w:numPr>
                <w:ilvl w:val="0"/>
                <w:numId w:val="1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>popis člověka, vlastnosti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IN</w:t>
            </w:r>
          </w:p>
          <w:p w:rsidR="00B21300" w:rsidRDefault="00B21300" w:rsidP="009312F1">
            <w:pPr>
              <w:numPr>
                <w:ilvl w:val="0"/>
                <w:numId w:val="1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e-mail</w:t>
            </w:r>
          </w:p>
          <w:p w:rsidR="001B6600" w:rsidRPr="00223336" w:rsidRDefault="001B6600" w:rsidP="009312F1">
            <w:pPr>
              <w:numPr>
                <w:ilvl w:val="0"/>
                <w:numId w:val="1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>druhy komunikace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HV</w:t>
            </w:r>
          </w:p>
          <w:p w:rsidR="00B21300" w:rsidRPr="00223336" w:rsidRDefault="00B21300" w:rsidP="009312F1">
            <w:pPr>
              <w:numPr>
                <w:ilvl w:val="0"/>
                <w:numId w:val="13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písně</w:t>
            </w:r>
          </w:p>
          <w:p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VV</w:t>
            </w:r>
          </w:p>
          <w:p w:rsidR="00B21300" w:rsidRPr="00223336" w:rsidRDefault="00B21300" w:rsidP="00CA642E">
            <w:pPr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– barvy</w:t>
            </w: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ind w:left="170"/>
              <w:rPr>
                <w:rFonts w:ascii="Book Antiqua" w:hAnsi="Book Antiqua"/>
                <w:sz w:val="20"/>
                <w:lang w:bidi="hi-IN"/>
              </w:rPr>
            </w:pP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VDO – skupinová práce, komunikativní schopnosti a dovednosti, aktivní naslouchání</w:t>
            </w: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OSV – rozvíjení základních dovedností dobré komunikace</w:t>
            </w: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:rsidR="00B21300" w:rsidRPr="00223336" w:rsidRDefault="00E15235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>PT MV – učí využívat mé</w:t>
            </w:r>
            <w:r w:rsidR="00B21300" w:rsidRPr="00223336">
              <w:rPr>
                <w:rFonts w:ascii="Book Antiqua" w:hAnsi="Book Antiqua"/>
                <w:sz w:val="20"/>
                <w:lang w:bidi="hi-IN"/>
              </w:rPr>
              <w:t>dií jako zdroje informací</w:t>
            </w: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eastAsia="zh-CN"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VES – uvědomění si sociálních a kulturních odlišností, překonávání předsudků</w:t>
            </w:r>
          </w:p>
        </w:tc>
      </w:tr>
      <w:tr w:rsidR="00B21300" w:rsidRPr="00223336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jednoduchých textů v učebnicích a obsahu autentických materiálů s využitím vizuální opory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 využitím vizuální podpory rozumí obsahu krátkých textů</w:t>
            </w:r>
          </w:p>
          <w:p w:rsidR="00B21300" w:rsidRPr="00223336" w:rsidRDefault="00B21300" w:rsidP="00CA642E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4487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hRule="exact" w:val="12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textech vyhledává známé výrazy, fráze a odpovědi na otázky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jednoduchých, krátkých textech doplněných obrázky vyhledá známé výrazy, fráze a požadované odpovědi na otázky</w:t>
            </w:r>
          </w:p>
          <w:p w:rsidR="00B21300" w:rsidRPr="00223336" w:rsidRDefault="00B21300" w:rsidP="00CA642E">
            <w:pPr>
              <w:spacing w:line="288" w:lineRule="auto"/>
              <w:ind w:firstLine="227"/>
              <w:rPr>
                <w:rFonts w:ascii="Book Antiqua" w:hAnsi="Book Antiqua"/>
                <w:sz w:val="20"/>
              </w:rPr>
            </w:pP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</w:p>
        </w:tc>
        <w:tc>
          <w:tcPr>
            <w:tcW w:w="4487" w:type="dxa"/>
            <w:vMerge/>
            <w:tcBorders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EF4DA6">
        <w:tc>
          <w:tcPr>
            <w:tcW w:w="3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jednoduché a zřetelně vyslovované promluvě a konverzaci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617F0C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s</w:t>
            </w:r>
            <w:r w:rsidR="00B21300" w:rsidRPr="00223336">
              <w:rPr>
                <w:rFonts w:ascii="Book Antiqua" w:hAnsi="Book Antiqua"/>
                <w:sz w:val="20"/>
              </w:rPr>
              <w:t>leduje zřetelnou a pečlivě vyslovovanou konverzaci o běžných tématech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rozumí důležitým informacím </w:t>
            </w:r>
            <w:r w:rsidRPr="00617F0C">
              <w:rPr>
                <w:rFonts w:ascii="Book Antiqua" w:hAnsi="Book Antiqua"/>
                <w:sz w:val="20"/>
              </w:rPr>
              <w:t>v</w:t>
            </w:r>
            <w:r w:rsidR="00617F0C" w:rsidRPr="00617F0C">
              <w:rPr>
                <w:rFonts w:ascii="Book Antiqua" w:hAnsi="Book Antiqua"/>
                <w:sz w:val="20"/>
              </w:rPr>
              <w:t> </w:t>
            </w:r>
            <w:r w:rsidRPr="00617F0C">
              <w:rPr>
                <w:rFonts w:ascii="Book Antiqua" w:hAnsi="Book Antiqua"/>
                <w:sz w:val="20"/>
              </w:rPr>
              <w:t>krátkých</w:t>
            </w:r>
            <w:r w:rsidRPr="00223336">
              <w:rPr>
                <w:rFonts w:ascii="Book Antiqua" w:hAnsi="Book Antiqua"/>
                <w:sz w:val="20"/>
              </w:rPr>
              <w:t xml:space="preserve"> nahrávkách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617F0C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o</w:t>
            </w:r>
            <w:r w:rsidR="00B21300" w:rsidRPr="00223336">
              <w:rPr>
                <w:rFonts w:ascii="Book Antiqua" w:hAnsi="Book Antiqua"/>
                <w:sz w:val="20"/>
              </w:rPr>
              <w:t>slovení, pozdravy, reakce na oslovení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představování, poděkování</w:t>
            </w:r>
          </w:p>
          <w:p w:rsidR="003803C5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3803C5">
              <w:rPr>
                <w:rFonts w:ascii="Book Antiqua" w:hAnsi="Book Antiqua"/>
                <w:sz w:val="20"/>
              </w:rPr>
              <w:t>rodina, volný čas, sport</w:t>
            </w:r>
          </w:p>
          <w:p w:rsidR="00B21300" w:rsidRPr="003803C5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3803C5">
              <w:rPr>
                <w:rFonts w:ascii="Book Antiqua" w:hAnsi="Book Antiqua"/>
                <w:sz w:val="20"/>
              </w:rPr>
              <w:t>vnitřní i vnější charakteristika člověka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popis města, otázky na cestu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zvířata, život zvířat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škola, předměty a vzdělávací systém</w:t>
            </w:r>
          </w:p>
          <w:p w:rsidR="00B21300" w:rsidRPr="00EA1561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jídlo</w:t>
            </w:r>
            <w:r w:rsidR="00EA1561">
              <w:rPr>
                <w:rFonts w:ascii="Book Antiqua" w:hAnsi="Book Antiqua"/>
                <w:sz w:val="20"/>
              </w:rPr>
              <w:t xml:space="preserve"> a zdraví</w:t>
            </w:r>
            <w:r w:rsidRPr="00223336">
              <w:rPr>
                <w:rFonts w:ascii="Book Antiqua" w:hAnsi="Book Antiqua"/>
                <w:sz w:val="20"/>
              </w:rPr>
              <w:t>, stravovací návyky, objednání jídla</w:t>
            </w:r>
          </w:p>
          <w:p w:rsidR="00EA1561" w:rsidRDefault="00EA1561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cestování, názvy zemí a národnosti</w:t>
            </w:r>
          </w:p>
          <w:p w:rsidR="00EA1561" w:rsidRPr="00EA1561" w:rsidRDefault="00EA1561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komunikace</w:t>
            </w: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hRule="exact" w:val="1254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textu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jedno</w:t>
            </w:r>
            <w:r w:rsidRPr="00223336">
              <w:rPr>
                <w:rFonts w:ascii="Book Antiqua" w:hAnsi="Book Antiqua"/>
                <w:sz w:val="20"/>
              </w:rPr>
              <w:softHyphen/>
              <w:t>duchého, krátkého textu s částečnou pomocí učitele</w:t>
            </w:r>
          </w:p>
        </w:tc>
        <w:tc>
          <w:tcPr>
            <w:tcW w:w="448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porozumění novým slovům z kontextu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hRule="exact" w:val="1254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5C79E9">
              <w:rPr>
                <w:rFonts w:ascii="Book Antiqua" w:hAnsi="Book Antiqua"/>
                <w:sz w:val="20"/>
              </w:rPr>
              <w:t>používá dvojjazyčný slovník, vyhledá informaci nebo význam slova ve vhodném výkladovém slovníku</w:t>
            </w:r>
            <w:r w:rsidR="00A378CF" w:rsidRPr="005C79E9">
              <w:rPr>
                <w:rFonts w:ascii="Book Antiqua" w:hAnsi="Book Antiqua"/>
                <w:sz w:val="20"/>
              </w:rPr>
              <w:t xml:space="preserve"> 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5C79E9">
              <w:rPr>
                <w:rFonts w:ascii="Book Antiqua" w:hAnsi="Book Antiqua"/>
                <w:sz w:val="20"/>
              </w:rPr>
              <w:t>používá dvojjazyčný slovník s částečnou pomocí učitele</w:t>
            </w:r>
            <w:r w:rsidR="00A378CF" w:rsidRPr="005C79E9">
              <w:rPr>
                <w:rFonts w:ascii="Book Antiqua" w:hAnsi="Book Antiqua"/>
                <w:sz w:val="20"/>
              </w:rPr>
              <w:t xml:space="preserve"> </w:t>
            </w:r>
          </w:p>
        </w:tc>
        <w:tc>
          <w:tcPr>
            <w:tcW w:w="448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val="458"/>
        </w:trPr>
        <w:tc>
          <w:tcPr>
            <w:tcW w:w="1177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21300" w:rsidRPr="00223336" w:rsidRDefault="00B21300" w:rsidP="00CA642E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Produktivní řečové dovednosti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sestaví jednoduché sdělení (ústní i písemné) týkající se situací souvisejících se životem v rodině, škole a probíranými tematickými okruhy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rozvíjí slovní zásobu s tematikou každodenního života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jednoduše se vyjadřuje o tématech každodenního života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vyplní formulář s osobními údaji, napíše krátký, jednoduchý text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617F0C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o</w:t>
            </w:r>
            <w:r w:rsidR="00B21300" w:rsidRPr="00223336">
              <w:rPr>
                <w:rFonts w:ascii="Book Antiqua" w:hAnsi="Book Antiqua"/>
                <w:sz w:val="20"/>
              </w:rPr>
              <w:t>slovení, pozdravy, reakce na oslovení</w:t>
            </w:r>
          </w:p>
          <w:p w:rsidR="003803C5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představování, poděkování</w:t>
            </w:r>
          </w:p>
          <w:p w:rsidR="00B21300" w:rsidRPr="003803C5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3803C5">
              <w:rPr>
                <w:rFonts w:ascii="Book Antiqua" w:hAnsi="Book Antiqua"/>
                <w:sz w:val="20"/>
              </w:rPr>
              <w:t>rodina, volný čas, sport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vnitřní i vnější charakteristika člověka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popis města, otázky na cestu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zvířata, život zvířat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škola, předměty a vzdělávací systém</w:t>
            </w:r>
          </w:p>
          <w:p w:rsidR="00B21300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jídlo</w:t>
            </w:r>
            <w:r w:rsidR="00EA1561">
              <w:rPr>
                <w:rFonts w:ascii="Book Antiqua" w:hAnsi="Book Antiqua"/>
                <w:sz w:val="20"/>
              </w:rPr>
              <w:t xml:space="preserve"> a zdraví</w:t>
            </w:r>
            <w:r w:rsidRPr="00223336">
              <w:rPr>
                <w:rFonts w:ascii="Book Antiqua" w:hAnsi="Book Antiqua"/>
                <w:sz w:val="20"/>
              </w:rPr>
              <w:t>, stravovací návyky, objednání jídla</w:t>
            </w:r>
          </w:p>
          <w:p w:rsidR="00EA1561" w:rsidRDefault="00EA1561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cestování, názvy zemí a národnosti</w:t>
            </w:r>
          </w:p>
          <w:p w:rsidR="00EA1561" w:rsidRPr="00223336" w:rsidRDefault="00EA1561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komunikace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písemně, gramaticky správně tvoří a obměňuje jednoduché věty a texty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jednoduché krátké věty a texty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člen určitý a neurčitý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množné číslo podstatných jmen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přivlastňovací </w:t>
            </w:r>
            <w:proofErr w:type="gramStart"/>
            <w:r w:rsidRPr="00223336">
              <w:rPr>
                <w:rFonts w:ascii="Book Antiqua" w:hAnsi="Book Antiqua"/>
                <w:sz w:val="20"/>
              </w:rPr>
              <w:t xml:space="preserve">pád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  <w:r w:rsidRPr="00223336">
              <w:rPr>
                <w:rFonts w:ascii="Book Antiqua" w:hAnsi="Book Antiqua"/>
                <w:sz w:val="20"/>
              </w:rPr>
              <w:t xml:space="preserve"> a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přivl</w:t>
            </w:r>
            <w:proofErr w:type="spellEnd"/>
            <w:proofErr w:type="gramEnd"/>
            <w:r w:rsidRPr="00223336">
              <w:rPr>
                <w:rFonts w:ascii="Book Antiqua" w:hAnsi="Book Antiqua"/>
                <w:sz w:val="20"/>
              </w:rPr>
              <w:t>. zájmena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stupňování přídavných jmen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zájmena osobní v 1. a 4. pádě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číslovky základní 0 – 1 000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sloveso 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be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have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got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can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>/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can't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vazba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there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is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there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are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příslovce častosti děje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proofErr w:type="spellStart"/>
            <w:r w:rsidRPr="00223336">
              <w:rPr>
                <w:rFonts w:ascii="Book Antiqua" w:hAnsi="Book Antiqua"/>
                <w:sz w:val="20"/>
              </w:rPr>
              <w:t>Some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X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any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>,</w:t>
            </w:r>
            <w:r w:rsidR="00EA1561">
              <w:rPr>
                <w:rFonts w:ascii="Book Antiqua" w:hAnsi="Book Antiqua"/>
                <w:sz w:val="20"/>
              </w:rPr>
              <w:t xml:space="preserve"> vyjádření množství</w:t>
            </w:r>
          </w:p>
          <w:p w:rsidR="00B21300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gramatická struktura kladné i záporné věty oznamovací, o</w:t>
            </w:r>
            <w:r w:rsidR="00EA1561">
              <w:rPr>
                <w:rFonts w:ascii="Book Antiqua" w:hAnsi="Book Antiqua"/>
                <w:sz w:val="20"/>
              </w:rPr>
              <w:t xml:space="preserve">tázky a stručné odpovědi </w:t>
            </w:r>
          </w:p>
          <w:p w:rsidR="00EA1561" w:rsidRPr="00223336" w:rsidRDefault="00EA1561" w:rsidP="00EA1561">
            <w:p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hRule="exact" w:val="956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stručně reprodukuje obsah přiměřeně obtížného textu, promluvy i konverzace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vybírá a reprodukuje krátké věty a souvětí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převyprávění textu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val="458"/>
        </w:trPr>
        <w:tc>
          <w:tcPr>
            <w:tcW w:w="1177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B21300" w:rsidRPr="00223336" w:rsidRDefault="00B21300" w:rsidP="00CA642E">
            <w:pPr>
              <w:snapToGrid w:val="0"/>
              <w:spacing w:before="57" w:line="288" w:lineRule="auto"/>
              <w:ind w:left="72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Interaktivní řečové dovednosti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rPr>
          <w:trHeight w:hRule="exact" w:val="658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jednoduchou informaci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otázky</w:t>
            </w:r>
          </w:p>
        </w:tc>
        <w:tc>
          <w:tcPr>
            <w:tcW w:w="4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tvoření otázky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jednoduchým způsobem se domluví  v běžných, každodenních situacích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vhodně reaguje na otázku</w:t>
            </w:r>
          </w:p>
        </w:tc>
        <w:tc>
          <w:tcPr>
            <w:tcW w:w="4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 rozhovor (pozdrav, žádost, předsta</w:t>
            </w:r>
            <w:r w:rsidRPr="00223336">
              <w:rPr>
                <w:rFonts w:ascii="Book Antiqua" w:hAnsi="Book Antiqua"/>
                <w:sz w:val="20"/>
              </w:rPr>
              <w:softHyphen/>
              <w:t>vo</w:t>
            </w:r>
            <w:r w:rsidRPr="00223336">
              <w:rPr>
                <w:rFonts w:ascii="Book Antiqua" w:hAnsi="Book Antiqua"/>
                <w:sz w:val="20"/>
              </w:rPr>
              <w:softHyphen/>
              <w:t>vání, návrh činnosti, odmítnutí a přijmutí nabídky, telefonická konverzace)</w:t>
            </w:r>
          </w:p>
          <w:p w:rsidR="00B21300" w:rsidRPr="00223336" w:rsidRDefault="00B21300" w:rsidP="009312F1">
            <w:pPr>
              <w:numPr>
                <w:ilvl w:val="0"/>
                <w:numId w:val="7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správná reakce na otázku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</w:tbl>
    <w:p w:rsidR="00B21300" w:rsidRPr="00223336" w:rsidRDefault="00B21300" w:rsidP="00B21300">
      <w:r w:rsidRPr="00223336">
        <w:rPr>
          <w:i/>
        </w:rPr>
        <w:br w:type="page"/>
      </w:r>
    </w:p>
    <w:p w:rsidR="00CE12FC" w:rsidRPr="00CE12FC" w:rsidRDefault="00EA1561" w:rsidP="00CE12FC">
      <w:pPr>
        <w:widowControl/>
        <w:suppressAutoHyphens w:val="0"/>
        <w:spacing w:before="125" w:after="125"/>
        <w:rPr>
          <w:rFonts w:eastAsia="Times New Roman" w:cs="Times New Roman"/>
          <w:lang w:bidi="ar-SA"/>
        </w:rPr>
      </w:pPr>
      <w:r>
        <w:rPr>
          <w:rFonts w:ascii="Tahoma" w:eastAsia="Times New Roman" w:hAnsi="Tahoma"/>
          <w:i/>
          <w:iCs/>
          <w:color w:val="000000"/>
          <w:sz w:val="32"/>
          <w:szCs w:val="32"/>
          <w:lang w:bidi="ar-SA"/>
        </w:rPr>
        <w:t xml:space="preserve">Anglický jazyk ročník TERCIE - </w:t>
      </w:r>
      <w:r w:rsidR="00CE12FC" w:rsidRPr="00CE12FC">
        <w:rPr>
          <w:rFonts w:ascii="Tahoma" w:eastAsia="Times New Roman" w:hAnsi="Tahoma"/>
          <w:i/>
          <w:iCs/>
          <w:color w:val="000000"/>
          <w:sz w:val="32"/>
          <w:szCs w:val="32"/>
          <w:lang w:bidi="ar-SA"/>
        </w:rPr>
        <w:t>KVARTA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5"/>
        <w:gridCol w:w="3520"/>
        <w:gridCol w:w="3200"/>
        <w:gridCol w:w="4205"/>
      </w:tblGrid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Očekávané výstupy</w:t>
            </w:r>
            <w:r w:rsidRPr="00CE12FC">
              <w:rPr>
                <w:rFonts w:ascii="Book Antiqua" w:eastAsia="Times New Roman" w:hAnsi="Book Antiqua" w:cs="Times New Roman"/>
                <w:color w:val="000000"/>
                <w:lang w:bidi="ar-SA"/>
              </w:rPr>
              <w:t> </w:t>
            </w:r>
          </w:p>
          <w:p w:rsidR="00CE12FC" w:rsidRPr="00CE12FC" w:rsidRDefault="00CE12FC" w:rsidP="00CE12FC">
            <w:pPr>
              <w:widowControl/>
              <w:suppressAutoHyphens w:val="0"/>
              <w:spacing w:line="0" w:lineRule="atLeast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ind w:left="360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Školní výstupy</w:t>
            </w:r>
            <w:r w:rsidRPr="00CE12FC">
              <w:rPr>
                <w:rFonts w:ascii="Book Antiqua" w:eastAsia="Times New Roman" w:hAnsi="Book Antiqua" w:cs="Times New Roman"/>
                <w:color w:val="000000"/>
                <w:lang w:bidi="ar-SA"/>
              </w:rPr>
              <w:t> </w:t>
            </w:r>
          </w:p>
          <w:p w:rsidR="00CE12FC" w:rsidRPr="00CE12FC" w:rsidRDefault="00CE12FC" w:rsidP="00CE12FC">
            <w:pPr>
              <w:widowControl/>
              <w:suppressAutoHyphens w:val="0"/>
              <w:spacing w:line="0" w:lineRule="atLeast"/>
              <w:ind w:left="360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spacing w:line="0" w:lineRule="atLeast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Učivo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spacing w:line="0" w:lineRule="atLeast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Mezipředmětové vztahy, průřezová témata</w:t>
            </w:r>
          </w:p>
        </w:tc>
      </w:tr>
      <w:tr w:rsidR="00CE12FC" w:rsidRPr="00CE12FC" w:rsidTr="00CE12F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spacing w:before="57" w:line="0" w:lineRule="atLeast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Receptivní řečové dovednosti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sz w:val="1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15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čte nahlas plynule a foneticky správně texty přiměřeného rozsahu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16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čte s porozuměním nahlas i potichu přiměřeně obtížný text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16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při výslovnosti správně frázuje, užívá větný a slovní přízvuk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17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strike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text s odpovídající slovní zásobou a gramatickými strukturami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ČJ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1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překlad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1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Jazyk a literatura – anglická literatura 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1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srovnání základních gramatických struktur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ZE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19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reálie dané jazykové oblasti, cestování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OV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svět práce a volného času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MA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číslovky, práce s daty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DE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2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významné události v dějinách dané jazykové oblasti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HV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3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písně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VV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grafické znázornění projektů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IN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5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využívání moderních komunikačních technologií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  <w:lang w:bidi="ar-SA"/>
              </w:rPr>
              <w:t>MV TV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6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sport</w:t>
            </w:r>
          </w:p>
          <w:p w:rsidR="00CE12FC" w:rsidRPr="00CE12FC" w:rsidRDefault="00CE12FC" w:rsidP="00CE12FC">
            <w:pPr>
              <w:widowControl/>
              <w:suppressAutoHyphens w:val="0"/>
              <w:spacing w:after="24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PT OSV – formování studijních dovedností, rozvíjení základních dovedností pro spolupráci a pomoc v kolektivu, různé přístupy k řešení problémů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– zdravý životní styl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PT VDO – pochopení významu řádu a pravidel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PT MV - využití vlastních schopností v týmové práci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PT VES –  podporuje pozitivní postoje k tradičním  hodnotám zemí Evropy a anglicky mluvících zemí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PT EV – ochrana životního prostředí, vlastní odpovědnost ve vztahu k životnímu prostředí</w:t>
            </w:r>
          </w:p>
          <w:p w:rsidR="00CE12FC" w:rsidRPr="00CE12FC" w:rsidRDefault="00CE12FC" w:rsidP="00CE12FC">
            <w:pPr>
              <w:widowControl/>
              <w:suppressAutoHyphens w:val="0"/>
              <w:spacing w:after="240" w:line="0" w:lineRule="atLeast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  <w:r w:rsidRPr="00CE12FC">
              <w:rPr>
                <w:rFonts w:eastAsia="Times New Roman" w:cs="Times New Roman"/>
                <w:lang w:bidi="ar-SA"/>
              </w:rPr>
              <w:br/>
            </w:r>
          </w:p>
        </w:tc>
      </w:tr>
      <w:tr w:rsidR="00CE12FC" w:rsidRPr="00CE12FC" w:rsidTr="00CE12FC">
        <w:trPr>
          <w:trHeight w:val="12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27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rozumí obsahu přiměřeně obtížných textů v učebnicích a obsahu autentických materiálů s využitím vizuální opory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2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rozumí obsahu přiměřeně obtížných textů a s využitím audiovizuální podpory i obsahu adaptovaných textů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2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pracuje s autentickými materiály pro vyhledání a zpracování nových informací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29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výuková videa, písničky, adaptovaný i autentický text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0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 textech vyhledává známé výrazy, fráze a odpovědi na otázky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 jednoduchých textech vyhledá známé výrazy, fráze a požadované odpovědi na otázky</w:t>
            </w:r>
          </w:p>
          <w:p w:rsidR="00CE12FC" w:rsidRPr="00CE12FC" w:rsidRDefault="00CE12FC" w:rsidP="00CE12FC">
            <w:pPr>
              <w:widowControl/>
              <w:suppressAutoHyphens w:val="0"/>
              <w:spacing w:line="0" w:lineRule="atLeast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2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rozumí přiměřeně obtížné promluvě a konverzaci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3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rozumí zřetelně a pečlivě vyslovované řeči a zachytí jednotlivé specifické informace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33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rozlišuje formální a neformální promluvu či rozhovor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osobní informace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3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strike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svět práce a volného času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3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příroda a životní prostředí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5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odvodí pravděpodobný význam nových slov z kontextu textu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6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odvodí pravděpodobný význam nových slov z kontextu přiměřeně obtížného textu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36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 textu nalezne a odhadne význam klíčových slov</w:t>
            </w:r>
          </w:p>
          <w:p w:rsidR="00CE12FC" w:rsidRPr="00CE12FC" w:rsidRDefault="00CE12FC" w:rsidP="00CE12FC">
            <w:pPr>
              <w:widowControl/>
              <w:suppressAutoHyphens w:val="0"/>
              <w:spacing w:line="227" w:lineRule="atLeast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7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strike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porozumění neznámým výrazům z kontextu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8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používá dvojjazyčný slovník, vyhledá informaci nebo význam slova ve vhodném výkladovém slovníku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39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samostatně používá dvojjazyčný a výkladový slovník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sz w:val="1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spacing w:before="57" w:line="0" w:lineRule="atLeast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Produktivní řečové dovednosti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0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sestaví jednoduché sdělení (ústní i písemné) týkající se situací souvisejících s probíranými tematickými okruhy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rozvíjí slovní zásobu s tematikou každodenního života i vlastních představ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vyjadřuje se o tématech každodenního života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napíše přiměřeně obtížný text zahrnující údaje o sobě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2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osobní informace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2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strike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svět práce a volného času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2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příroda a životní prostředí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3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ústně i písemně, gramaticky správně tvoří a obměňuje jednoduché věty a texty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tvoří gramaticky správně přiměřeně obtížné věty a texty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písemně i ústně vyjádří krátkou větu i text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4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písemně i ústně reaguje na krátké sdělení obsahující otázky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5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slovní druhy a větné členy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5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základní slovesné časy a gramatické struktury k vyjádření přítomných, minulých a budoucích dějů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45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gramatická struktura kladné i záporné věty oznamovací, otázky a krátké odpovědi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9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6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stručně reprodukuje obsah přiměřeně obtížného textu, promluvy i konverzace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7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ústně i písemně vyjádří obsah textu, promluvy i konverzace vlastními slovy a podpoří svůj názor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8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texty, promluvy a konverzace v učebnicích a autentických materiálech</w:t>
            </w:r>
          </w:p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45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spacing w:before="57"/>
              <w:ind w:left="720"/>
              <w:jc w:val="center"/>
              <w:rPr>
                <w:rFonts w:eastAsia="Times New Roman" w:cs="Times New Roman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lang w:bidi="ar-SA"/>
              </w:rPr>
              <w:t>Interaktivní řečové dovednosti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rPr>
          <w:trHeight w:val="13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49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vyžádá si jednoduchou informaci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50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tvoří gramaticky správně otázky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50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 reálných situacích si vyžádá informaci a při nedorozumění klade doplňující otázky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51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tvoření otázky</w:t>
            </w:r>
            <w:r w:rsidR="00EA156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, záporu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  <w:tr w:rsidR="00CE12FC" w:rsidRPr="00CE12FC" w:rsidTr="00CE12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52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jednoduchým způsobem se domluví v běžných každodenních situacích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53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vhodně reaguje na otázku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53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adekvátně reaguje ve formálních i neformálních situacích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12FC" w:rsidRPr="00CE12FC" w:rsidRDefault="00CE12FC" w:rsidP="009312F1">
            <w:pPr>
              <w:widowControl/>
              <w:numPr>
                <w:ilvl w:val="0"/>
                <w:numId w:val="54"/>
              </w:numPr>
              <w:suppressAutoHyphens w:val="0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rozhovory</w:t>
            </w:r>
          </w:p>
          <w:p w:rsidR="00CE12FC" w:rsidRPr="00CE12FC" w:rsidRDefault="00CE12FC" w:rsidP="009312F1">
            <w:pPr>
              <w:widowControl/>
              <w:numPr>
                <w:ilvl w:val="0"/>
                <w:numId w:val="54"/>
              </w:numPr>
              <w:suppressAutoHyphens w:val="0"/>
              <w:spacing w:line="0" w:lineRule="atLeast"/>
              <w:ind w:left="360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CE12FC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správná reakce na otázku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2FC" w:rsidRPr="00CE12FC" w:rsidRDefault="00CE12FC" w:rsidP="00CE12FC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</w:tr>
    </w:tbl>
    <w:p w:rsidR="00B21300" w:rsidRDefault="00B21300" w:rsidP="00CE12FC">
      <w:pPr>
        <w:keepNext/>
        <w:widowControl/>
        <w:suppressAutoHyphens w:val="0"/>
        <w:spacing w:before="125" w:after="125" w:line="288" w:lineRule="auto"/>
      </w:pPr>
    </w:p>
    <w:sectPr w:rsidR="00B21300" w:rsidSect="00CE12FC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1134" w:bottom="851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2F1" w:rsidRDefault="009312F1">
      <w:r>
        <w:separator/>
      </w:r>
    </w:p>
  </w:endnote>
  <w:endnote w:type="continuationSeparator" w:id="0">
    <w:p w:rsidR="009312F1" w:rsidRDefault="0093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73107">
      <w:rPr>
        <w:noProof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73107">
      <w:rPr>
        <w:noProof/>
      </w:rPr>
      <w:t>33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2F1" w:rsidRDefault="009312F1">
      <w:r>
        <w:separator/>
      </w:r>
    </w:p>
  </w:footnote>
  <w:footnote w:type="continuationSeparator" w:id="0">
    <w:p w:rsidR="009312F1" w:rsidRDefault="00931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 w:rsidP="00EF4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356"/>
      </w:tabs>
    </w:pPr>
    <w:r>
      <w:t>ŠVP ZV – GATE</w:t>
    </w:r>
    <w:r>
      <w:tab/>
    </w:r>
    <w:r w:rsidR="00B061B7">
      <w:t xml:space="preserve">Svazek 2 – </w:t>
    </w:r>
    <w:r>
      <w:t xml:space="preserve">Učební osnovy </w:t>
    </w:r>
    <w:r w:rsidR="00FB671A">
      <w:t>Anglický</w:t>
    </w:r>
    <w:r>
      <w:t xml:space="preserve"> jazyk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3C5" w:rsidRDefault="003803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2FE6AA4"/>
    <w:multiLevelType w:val="multilevel"/>
    <w:tmpl w:val="E704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3144ADA"/>
    <w:multiLevelType w:val="multilevel"/>
    <w:tmpl w:val="943E8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35D45EE"/>
    <w:multiLevelType w:val="multilevel"/>
    <w:tmpl w:val="EE26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" w15:restartNumberingAfterBreak="0">
    <w:nsid w:val="0B8D435A"/>
    <w:multiLevelType w:val="multilevel"/>
    <w:tmpl w:val="3E8C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0B661D"/>
    <w:multiLevelType w:val="multilevel"/>
    <w:tmpl w:val="66A2A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EC83C5F"/>
    <w:multiLevelType w:val="multilevel"/>
    <w:tmpl w:val="B4B6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CE0564"/>
    <w:multiLevelType w:val="multilevel"/>
    <w:tmpl w:val="0B44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0CD2EC5"/>
    <w:multiLevelType w:val="multilevel"/>
    <w:tmpl w:val="FC5E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7D44E6"/>
    <w:multiLevelType w:val="multilevel"/>
    <w:tmpl w:val="DC6C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C7D0EE7"/>
    <w:multiLevelType w:val="multilevel"/>
    <w:tmpl w:val="DA64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DAD3335"/>
    <w:multiLevelType w:val="multilevel"/>
    <w:tmpl w:val="6238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E653A2F"/>
    <w:multiLevelType w:val="multilevel"/>
    <w:tmpl w:val="C444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356558A"/>
    <w:multiLevelType w:val="multilevel"/>
    <w:tmpl w:val="A6C6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56661D"/>
    <w:multiLevelType w:val="multilevel"/>
    <w:tmpl w:val="7872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83E15EB"/>
    <w:multiLevelType w:val="multilevel"/>
    <w:tmpl w:val="2318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A24C82"/>
    <w:multiLevelType w:val="multilevel"/>
    <w:tmpl w:val="B08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0C124FA"/>
    <w:multiLevelType w:val="multilevel"/>
    <w:tmpl w:val="8AD6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31" w15:restartNumberingAfterBreak="0">
    <w:nsid w:val="3CC105E5"/>
    <w:multiLevelType w:val="multilevel"/>
    <w:tmpl w:val="8702C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FF47C9"/>
    <w:multiLevelType w:val="multilevel"/>
    <w:tmpl w:val="3744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7612B3"/>
    <w:multiLevelType w:val="multilevel"/>
    <w:tmpl w:val="0558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6BA0682"/>
    <w:multiLevelType w:val="multilevel"/>
    <w:tmpl w:val="B1B8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795685F"/>
    <w:multiLevelType w:val="multilevel"/>
    <w:tmpl w:val="C7D8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E34E16"/>
    <w:multiLevelType w:val="multilevel"/>
    <w:tmpl w:val="DB3E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38" w15:restartNumberingAfterBreak="0">
    <w:nsid w:val="519E703F"/>
    <w:multiLevelType w:val="multilevel"/>
    <w:tmpl w:val="D5221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40" w15:restartNumberingAfterBreak="0">
    <w:nsid w:val="5A9679CF"/>
    <w:multiLevelType w:val="multilevel"/>
    <w:tmpl w:val="9A7E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C2582D"/>
    <w:multiLevelType w:val="multilevel"/>
    <w:tmpl w:val="E33A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43" w15:restartNumberingAfterBreak="0">
    <w:nsid w:val="5E982E2E"/>
    <w:multiLevelType w:val="multilevel"/>
    <w:tmpl w:val="8B6A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55122F"/>
    <w:multiLevelType w:val="multilevel"/>
    <w:tmpl w:val="9530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46" w15:restartNumberingAfterBreak="0">
    <w:nsid w:val="6BAE40EF"/>
    <w:multiLevelType w:val="multilevel"/>
    <w:tmpl w:val="ACD6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CDC7086"/>
    <w:multiLevelType w:val="multilevel"/>
    <w:tmpl w:val="4982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CE15505"/>
    <w:multiLevelType w:val="multilevel"/>
    <w:tmpl w:val="F720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246763"/>
    <w:multiLevelType w:val="multilevel"/>
    <w:tmpl w:val="29FA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24062A8"/>
    <w:multiLevelType w:val="multilevel"/>
    <w:tmpl w:val="339C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58F3DD9"/>
    <w:multiLevelType w:val="multilevel"/>
    <w:tmpl w:val="F9C2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5BD2FF9"/>
    <w:multiLevelType w:val="multilevel"/>
    <w:tmpl w:val="64A4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1F4BCE"/>
    <w:multiLevelType w:val="multilevel"/>
    <w:tmpl w:val="B546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7B829DB"/>
    <w:multiLevelType w:val="multilevel"/>
    <w:tmpl w:val="F036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9A50E17"/>
    <w:multiLevelType w:val="multilevel"/>
    <w:tmpl w:val="89D0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C6F7AB9"/>
    <w:multiLevelType w:val="multilevel"/>
    <w:tmpl w:val="DE66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FBA68AD"/>
    <w:multiLevelType w:val="multilevel"/>
    <w:tmpl w:val="19EE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45"/>
  </w:num>
  <w:num w:numId="9">
    <w:abstractNumId w:val="39"/>
  </w:num>
  <w:num w:numId="10">
    <w:abstractNumId w:val="30"/>
  </w:num>
  <w:num w:numId="11">
    <w:abstractNumId w:val="37"/>
  </w:num>
  <w:num w:numId="12">
    <w:abstractNumId w:val="15"/>
  </w:num>
  <w:num w:numId="13">
    <w:abstractNumId w:val="42"/>
  </w:num>
  <w:num w:numId="14">
    <w:abstractNumId w:val="5"/>
  </w:num>
  <w:num w:numId="15">
    <w:abstractNumId w:val="29"/>
  </w:num>
  <w:num w:numId="16">
    <w:abstractNumId w:val="21"/>
  </w:num>
  <w:num w:numId="17">
    <w:abstractNumId w:val="23"/>
  </w:num>
  <w:num w:numId="18">
    <w:abstractNumId w:val="27"/>
  </w:num>
  <w:num w:numId="19">
    <w:abstractNumId w:val="40"/>
  </w:num>
  <w:num w:numId="20">
    <w:abstractNumId w:val="20"/>
  </w:num>
  <w:num w:numId="21">
    <w:abstractNumId w:val="44"/>
  </w:num>
  <w:num w:numId="22">
    <w:abstractNumId w:val="55"/>
  </w:num>
  <w:num w:numId="23">
    <w:abstractNumId w:val="47"/>
  </w:num>
  <w:num w:numId="24">
    <w:abstractNumId w:val="52"/>
  </w:num>
  <w:num w:numId="25">
    <w:abstractNumId w:val="38"/>
  </w:num>
  <w:num w:numId="26">
    <w:abstractNumId w:val="34"/>
  </w:num>
  <w:num w:numId="27">
    <w:abstractNumId w:val="43"/>
  </w:num>
  <w:num w:numId="28">
    <w:abstractNumId w:val="31"/>
  </w:num>
  <w:num w:numId="29">
    <w:abstractNumId w:val="49"/>
  </w:num>
  <w:num w:numId="30">
    <w:abstractNumId w:val="32"/>
  </w:num>
  <w:num w:numId="31">
    <w:abstractNumId w:val="36"/>
  </w:num>
  <w:num w:numId="32">
    <w:abstractNumId w:val="25"/>
  </w:num>
  <w:num w:numId="33">
    <w:abstractNumId w:val="12"/>
  </w:num>
  <w:num w:numId="34">
    <w:abstractNumId w:val="33"/>
  </w:num>
  <w:num w:numId="35">
    <w:abstractNumId w:val="28"/>
  </w:num>
  <w:num w:numId="36">
    <w:abstractNumId w:val="18"/>
  </w:num>
  <w:num w:numId="37">
    <w:abstractNumId w:val="56"/>
  </w:num>
  <w:num w:numId="38">
    <w:abstractNumId w:val="50"/>
  </w:num>
  <w:num w:numId="39">
    <w:abstractNumId w:val="19"/>
  </w:num>
  <w:num w:numId="40">
    <w:abstractNumId w:val="51"/>
  </w:num>
  <w:num w:numId="41">
    <w:abstractNumId w:val="53"/>
  </w:num>
  <w:num w:numId="42">
    <w:abstractNumId w:val="16"/>
  </w:num>
  <w:num w:numId="43">
    <w:abstractNumId w:val="17"/>
  </w:num>
  <w:num w:numId="44">
    <w:abstractNumId w:val="22"/>
  </w:num>
  <w:num w:numId="45">
    <w:abstractNumId w:val="26"/>
  </w:num>
  <w:num w:numId="46">
    <w:abstractNumId w:val="48"/>
  </w:num>
  <w:num w:numId="47">
    <w:abstractNumId w:val="57"/>
  </w:num>
  <w:num w:numId="48">
    <w:abstractNumId w:val="35"/>
  </w:num>
  <w:num w:numId="49">
    <w:abstractNumId w:val="24"/>
  </w:num>
  <w:num w:numId="50">
    <w:abstractNumId w:val="46"/>
  </w:num>
  <w:num w:numId="51">
    <w:abstractNumId w:val="13"/>
  </w:num>
  <w:num w:numId="52">
    <w:abstractNumId w:val="54"/>
  </w:num>
  <w:num w:numId="53">
    <w:abstractNumId w:val="41"/>
  </w:num>
  <w:num w:numId="5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40809"/>
    <w:rsid w:val="00052228"/>
    <w:rsid w:val="000A3E1C"/>
    <w:rsid w:val="000A4460"/>
    <w:rsid w:val="000B5BE3"/>
    <w:rsid w:val="000D1DED"/>
    <w:rsid w:val="000D2418"/>
    <w:rsid w:val="000D3693"/>
    <w:rsid w:val="00122883"/>
    <w:rsid w:val="00140B51"/>
    <w:rsid w:val="00144CBF"/>
    <w:rsid w:val="001660FF"/>
    <w:rsid w:val="00173107"/>
    <w:rsid w:val="00173BA7"/>
    <w:rsid w:val="00187C2F"/>
    <w:rsid w:val="001B6600"/>
    <w:rsid w:val="001C643B"/>
    <w:rsid w:val="001F4402"/>
    <w:rsid w:val="00221A4B"/>
    <w:rsid w:val="00294BD5"/>
    <w:rsid w:val="002A2360"/>
    <w:rsid w:val="0031240A"/>
    <w:rsid w:val="00324BA6"/>
    <w:rsid w:val="003803C5"/>
    <w:rsid w:val="0039706D"/>
    <w:rsid w:val="003C4135"/>
    <w:rsid w:val="003D203C"/>
    <w:rsid w:val="003E5884"/>
    <w:rsid w:val="004162BD"/>
    <w:rsid w:val="0044228E"/>
    <w:rsid w:val="004561ED"/>
    <w:rsid w:val="00456532"/>
    <w:rsid w:val="004634DD"/>
    <w:rsid w:val="004C2340"/>
    <w:rsid w:val="004D1400"/>
    <w:rsid w:val="004F3C0A"/>
    <w:rsid w:val="004F5978"/>
    <w:rsid w:val="004F79EE"/>
    <w:rsid w:val="005224C5"/>
    <w:rsid w:val="00522CEA"/>
    <w:rsid w:val="005337CE"/>
    <w:rsid w:val="005C79E9"/>
    <w:rsid w:val="00617F0C"/>
    <w:rsid w:val="006238E1"/>
    <w:rsid w:val="00625009"/>
    <w:rsid w:val="006B0C27"/>
    <w:rsid w:val="006C42FD"/>
    <w:rsid w:val="00722077"/>
    <w:rsid w:val="007C7A9A"/>
    <w:rsid w:val="00801505"/>
    <w:rsid w:val="00822D1E"/>
    <w:rsid w:val="00833805"/>
    <w:rsid w:val="00857702"/>
    <w:rsid w:val="00860CDF"/>
    <w:rsid w:val="008972D2"/>
    <w:rsid w:val="008A3DC0"/>
    <w:rsid w:val="008A7D44"/>
    <w:rsid w:val="008F1EAD"/>
    <w:rsid w:val="009312F1"/>
    <w:rsid w:val="009C6547"/>
    <w:rsid w:val="009D0286"/>
    <w:rsid w:val="009D44D4"/>
    <w:rsid w:val="009F15EC"/>
    <w:rsid w:val="00A2776F"/>
    <w:rsid w:val="00A378CF"/>
    <w:rsid w:val="00A63EF6"/>
    <w:rsid w:val="00AA10A3"/>
    <w:rsid w:val="00AB4A5E"/>
    <w:rsid w:val="00AD2F54"/>
    <w:rsid w:val="00B03D55"/>
    <w:rsid w:val="00B061B7"/>
    <w:rsid w:val="00B21300"/>
    <w:rsid w:val="00B76C14"/>
    <w:rsid w:val="00BB2021"/>
    <w:rsid w:val="00BB54FB"/>
    <w:rsid w:val="00BD7AF5"/>
    <w:rsid w:val="00C2083C"/>
    <w:rsid w:val="00C24617"/>
    <w:rsid w:val="00C45D4B"/>
    <w:rsid w:val="00C61DB4"/>
    <w:rsid w:val="00C64F39"/>
    <w:rsid w:val="00C8038A"/>
    <w:rsid w:val="00C83C2B"/>
    <w:rsid w:val="00C97A5F"/>
    <w:rsid w:val="00CA642E"/>
    <w:rsid w:val="00CE12FC"/>
    <w:rsid w:val="00CF7FAE"/>
    <w:rsid w:val="00D1312C"/>
    <w:rsid w:val="00D23EC7"/>
    <w:rsid w:val="00D66F68"/>
    <w:rsid w:val="00D83988"/>
    <w:rsid w:val="00D9009C"/>
    <w:rsid w:val="00DD4762"/>
    <w:rsid w:val="00DF01A3"/>
    <w:rsid w:val="00E15235"/>
    <w:rsid w:val="00E25EB6"/>
    <w:rsid w:val="00E324A2"/>
    <w:rsid w:val="00E45E23"/>
    <w:rsid w:val="00E561FE"/>
    <w:rsid w:val="00E574DB"/>
    <w:rsid w:val="00E80B08"/>
    <w:rsid w:val="00E94B67"/>
    <w:rsid w:val="00E97825"/>
    <w:rsid w:val="00EA1561"/>
    <w:rsid w:val="00EA7C26"/>
    <w:rsid w:val="00EC28F9"/>
    <w:rsid w:val="00EC6D90"/>
    <w:rsid w:val="00EF4DA6"/>
    <w:rsid w:val="00F04A3A"/>
    <w:rsid w:val="00F20456"/>
    <w:rsid w:val="00F42599"/>
    <w:rsid w:val="00F720CF"/>
    <w:rsid w:val="00F94366"/>
    <w:rsid w:val="00FB671A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ABA0EAD-96FF-4351-84F4-48B06F31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unhideWhenUsed/>
    <w:rsid w:val="008F1EA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6438">
          <w:marLeft w:val="-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93880-DA55-404E-81B7-80E787D6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1818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12521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3</cp:revision>
  <cp:lastPrinted>2019-05-30T09:34:00Z</cp:lastPrinted>
  <dcterms:created xsi:type="dcterms:W3CDTF">2022-05-27T08:51:00Z</dcterms:created>
  <dcterms:modified xsi:type="dcterms:W3CDTF">2022-05-27T09:28:00Z</dcterms:modified>
</cp:coreProperties>
</file>