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CF7" w:rsidRPr="00045ACF" w:rsidRDefault="001E1AA6">
      <w:pPr>
        <w:keepNext/>
        <w:tabs>
          <w:tab w:val="left" w:pos="284"/>
        </w:tabs>
        <w:spacing w:before="240" w:line="240" w:lineRule="auto"/>
        <w:rPr>
          <w:b/>
          <w:sz w:val="32"/>
          <w:szCs w:val="32"/>
        </w:rPr>
      </w:pPr>
      <w:bookmarkStart w:id="0" w:name="_heading=h.gjdgxs" w:colFirst="0" w:colLast="0"/>
      <w:bookmarkStart w:id="1" w:name="_GoBack"/>
      <w:bookmarkEnd w:id="0"/>
      <w:r w:rsidRPr="00045ACF">
        <w:rPr>
          <w:b/>
          <w:sz w:val="32"/>
          <w:szCs w:val="32"/>
        </w:rPr>
        <w:t>Hospodářské výpočty (HV)</w:t>
      </w:r>
    </w:p>
    <w:bookmarkEnd w:id="1"/>
    <w:p w:rsidR="00087CF7" w:rsidRDefault="00087CF7">
      <w:pPr>
        <w:spacing w:before="120" w:after="0" w:line="240" w:lineRule="auto"/>
      </w:pPr>
    </w:p>
    <w:p w:rsidR="00087CF7" w:rsidRDefault="001E1AA6">
      <w:pPr>
        <w:spacing w:before="120" w:after="0" w:line="240" w:lineRule="auto"/>
      </w:pPr>
      <w:r>
        <w:t xml:space="preserve">Kód a název oboru vzdělání: </w:t>
      </w:r>
      <w:r>
        <w:tab/>
      </w:r>
      <w:r>
        <w:tab/>
        <w:t xml:space="preserve">63-41-M/02 Obchodní akademie </w:t>
      </w:r>
    </w:p>
    <w:p w:rsidR="00087CF7" w:rsidRDefault="001E1AA6">
      <w:pPr>
        <w:spacing w:after="0" w:line="240" w:lineRule="auto"/>
      </w:pPr>
      <w:r>
        <w:t>Název školy:</w:t>
      </w:r>
      <w:r>
        <w:tab/>
      </w:r>
      <w:r>
        <w:tab/>
      </w:r>
      <w:r>
        <w:tab/>
      </w:r>
      <w:r>
        <w:tab/>
        <w:t xml:space="preserve">Gymnázium a SOŠZE Vyškov </w:t>
      </w:r>
      <w:r>
        <w:tab/>
      </w:r>
      <w:r>
        <w:tab/>
      </w:r>
    </w:p>
    <w:p w:rsidR="00087CF7" w:rsidRDefault="001E1AA6">
      <w:pPr>
        <w:spacing w:after="0" w:line="240" w:lineRule="auto"/>
      </w:pPr>
      <w:r>
        <w:t xml:space="preserve">Název ŠVP: </w:t>
      </w:r>
      <w:r>
        <w:tab/>
      </w:r>
      <w:r>
        <w:tab/>
      </w:r>
      <w:r>
        <w:tab/>
      </w:r>
      <w:r>
        <w:tab/>
        <w:t xml:space="preserve">Obchodní akademie  </w:t>
      </w:r>
    </w:p>
    <w:p w:rsidR="00087CF7" w:rsidRDefault="001E1AA6">
      <w:pPr>
        <w:spacing w:after="0" w:line="240" w:lineRule="auto"/>
      </w:pPr>
      <w:r>
        <w:t xml:space="preserve">Forma vzdělání: </w:t>
      </w:r>
      <w:r>
        <w:tab/>
      </w:r>
      <w:r>
        <w:tab/>
      </w:r>
      <w:r>
        <w:tab/>
        <w:t>denní</w:t>
      </w:r>
    </w:p>
    <w:p w:rsidR="00087CF7" w:rsidRDefault="001E1AA6">
      <w:pPr>
        <w:spacing w:after="0" w:line="240" w:lineRule="auto"/>
      </w:pPr>
      <w:r>
        <w:t>Celkový počet hodin za studium:</w:t>
      </w:r>
      <w:r>
        <w:tab/>
        <w:t>66</w:t>
      </w:r>
    </w:p>
    <w:p w:rsidR="00087CF7" w:rsidRDefault="001E1AA6">
      <w:pPr>
        <w:tabs>
          <w:tab w:val="left" w:pos="3544"/>
        </w:tabs>
        <w:spacing w:after="0" w:line="240" w:lineRule="auto"/>
      </w:pPr>
      <w:bookmarkStart w:id="2" w:name="_heading=h.30j0zll" w:colFirst="0" w:colLast="0"/>
      <w:bookmarkEnd w:id="2"/>
      <w:r>
        <w:t xml:space="preserve">Datum platnosti od: </w:t>
      </w:r>
      <w:r>
        <w:tab/>
      </w:r>
      <w:r>
        <w:t>1. 9. 2022</w:t>
      </w:r>
    </w:p>
    <w:p w:rsidR="00087CF7" w:rsidRDefault="001E1AA6">
      <w:pPr>
        <w:tabs>
          <w:tab w:val="left" w:pos="1134"/>
        </w:tabs>
        <w:spacing w:before="240" w:line="240" w:lineRule="auto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>Pojetí vyučovacího předmětu</w:t>
      </w:r>
    </w:p>
    <w:p w:rsidR="00087CF7" w:rsidRDefault="001E1AA6">
      <w:pPr>
        <w:widowControl w:val="0"/>
        <w:spacing w:before="120" w:line="240" w:lineRule="auto"/>
        <w:rPr>
          <w:b/>
        </w:rPr>
      </w:pPr>
      <w:r>
        <w:rPr>
          <w:b/>
        </w:rPr>
        <w:t>Obecné cíle</w:t>
      </w:r>
    </w:p>
    <w:p w:rsidR="00087CF7" w:rsidRDefault="001E1AA6">
      <w:pPr>
        <w:spacing w:after="0" w:line="240" w:lineRule="auto"/>
      </w:pPr>
      <w:r>
        <w:t>Cílem předmětu je výchova přemýšlivého člověka, který bude umět používat dané metody a početní postupy ve všech sférách života, v odborné složce vzdělávání, v dalším studiu, v osobním životě a budoucím zam</w:t>
      </w:r>
      <w:r>
        <w:t xml:space="preserve">ěstnání. </w:t>
      </w:r>
    </w:p>
    <w:p w:rsidR="00087CF7" w:rsidRDefault="001E1AA6">
      <w:pPr>
        <w:widowControl w:val="0"/>
        <w:spacing w:before="120" w:line="240" w:lineRule="auto"/>
        <w:rPr>
          <w:b/>
        </w:rPr>
      </w:pPr>
      <w:r>
        <w:rPr>
          <w:b/>
        </w:rPr>
        <w:t>Charakteristika učiva</w:t>
      </w:r>
    </w:p>
    <w:p w:rsidR="00087CF7" w:rsidRDefault="001E1AA6">
      <w:pPr>
        <w:spacing w:after="0" w:line="240" w:lineRule="auto"/>
      </w:pPr>
      <w:r>
        <w:t>Hospodářské výpočty jsou předmětem průpravným, který svými metodami a pracovními postupy slouží k použití ve většině předmětů odborné složky vzdělávání. Hospodářské výpočty shrnují a rozšiřují matematické poznatky, které jso</w:t>
      </w:r>
      <w:r>
        <w:t>u důležité pro použití v hospodářské praxi.</w:t>
      </w:r>
    </w:p>
    <w:p w:rsidR="00087CF7" w:rsidRDefault="001E1AA6">
      <w:pPr>
        <w:widowControl w:val="0"/>
        <w:spacing w:before="120" w:line="240" w:lineRule="auto"/>
        <w:rPr>
          <w:b/>
        </w:rPr>
      </w:pPr>
      <w:r>
        <w:rPr>
          <w:b/>
        </w:rPr>
        <w:t xml:space="preserve">Vzdělávání ve vyučovacím předmětu směřuje k  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aplikaci algoritmizované úlohy na konkrétní příklady z hospodářské praxe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analýze úlohy, volbě vhodného řešení a interpretaci výsledků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 xml:space="preserve">kontrole podkladů a dosažených výsledků 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>používání a využívání názorných pomůcek, odborné literatury, internetu, PC, kalkulátoru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 xml:space="preserve">motivování k celoživotnímu vzdělávání 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získání důvěry ve vlastní schopnosti a preciznosti při práci</w:t>
      </w:r>
    </w:p>
    <w:p w:rsidR="00087CF7" w:rsidRDefault="001E1AA6">
      <w:pPr>
        <w:widowControl w:val="0"/>
        <w:spacing w:before="120" w:line="240" w:lineRule="auto"/>
        <w:rPr>
          <w:b/>
        </w:rPr>
      </w:pPr>
      <w:r>
        <w:rPr>
          <w:b/>
        </w:rPr>
        <w:t xml:space="preserve">Strategie výuky 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výklad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pop</w:t>
      </w:r>
      <w:r>
        <w:rPr>
          <w:color w:val="000000"/>
        </w:rPr>
        <w:t>is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vysvětlení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rozhovor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 xml:space="preserve">samostatná práce (individuální procvičování nových dovedností) 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 xml:space="preserve">skupinové vyučování (řešení obtížnějších a časově náročných úloh) 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 xml:space="preserve">aktualizace učiva 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 xml:space="preserve">práce s PC  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žákovské soutěže (v rámci třídy, školy, meziškolní – porovnání vzájemn</w:t>
      </w:r>
      <w:r>
        <w:rPr>
          <w:color w:val="000000"/>
        </w:rPr>
        <w:t>é úrovně škol)</w:t>
      </w:r>
    </w:p>
    <w:p w:rsidR="00087CF7" w:rsidRDefault="001E1AA6">
      <w:pPr>
        <w:widowControl w:val="0"/>
        <w:spacing w:before="120" w:line="240" w:lineRule="auto"/>
        <w:rPr>
          <w:b/>
        </w:rPr>
      </w:pPr>
      <w:r>
        <w:rPr>
          <w:b/>
        </w:rPr>
        <w:t>Hodnocení výsledků žáků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písemné zkoušení dílčí a souhrnné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 xml:space="preserve">průběžná klasifikace individuálně zadávaných úkolů 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písemné zkoušení (orientační testy, testy s výběrem odpovědí, opakovací testy)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pozorování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diagnostický rozhovor</w:t>
      </w:r>
    </w:p>
    <w:p w:rsidR="00087CF7" w:rsidRDefault="00087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  <w:rPr>
          <w:color w:val="000000"/>
        </w:rPr>
      </w:pPr>
    </w:p>
    <w:p w:rsidR="00087CF7" w:rsidRDefault="001E1AA6">
      <w:pPr>
        <w:spacing w:after="0" w:line="240" w:lineRule="auto"/>
        <w:ind w:left="66"/>
        <w:jc w:val="left"/>
        <w:rPr>
          <w:b/>
        </w:rPr>
      </w:pPr>
      <w:r>
        <w:rPr>
          <w:b/>
        </w:rPr>
        <w:t>Klíčové kompetence</w:t>
      </w:r>
    </w:p>
    <w:p w:rsidR="00087CF7" w:rsidRDefault="001E1AA6">
      <w:pPr>
        <w:spacing w:before="120" w:after="0" w:line="240" w:lineRule="auto"/>
        <w:rPr>
          <w:color w:val="000000"/>
        </w:rPr>
      </w:pPr>
      <w:r>
        <w:rPr>
          <w:color w:val="000000"/>
        </w:rPr>
        <w:t>Vzdělávání směřuje k tomu, aby žáci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 xml:space="preserve">jednali odpovědně, samostatně, aktivně nejen ve vlastním zájmu, ale i pro zájem veřejný 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>správně používali a převáděli běžné jednotky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>používali pojmy kvantifikujícího charakteru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>prováděli reálný odhad výsledku řešení dané úlohy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>nacházeli vztahy mezi jevy a předměty při řešení praktických úkolů, uměli je vymezit, popsat a správně využít pro dané řešení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>četli a vytvářeli různé formy grafického znázornění (tabulky, diagramy, grafy, s</w:t>
      </w:r>
      <w:r>
        <w:rPr>
          <w:color w:val="000000"/>
        </w:rPr>
        <w:t>chémata apod.)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>efektivně aplikovali matematické postupy při řešení různých praktických úkolů v běžných situacích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 xml:space="preserve">vyjadřovali se přiměřeně v projevech mluvených i psaných a vhodně se prezentovali 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 xml:space="preserve">formulovali své myšlenky srozumitelně a souvisle, v písemné </w:t>
      </w:r>
      <w:r>
        <w:rPr>
          <w:color w:val="000000"/>
        </w:rPr>
        <w:t xml:space="preserve">podobě přehledně a jazykově správně 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 xml:space="preserve">účastnili se aktivně diskusí, formulovali a obhajovali své názory a postoje, respektovali názory druhých 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 xml:space="preserve">vyjadřovali se a vystupovali v souladu se zásadami kultury projevu a chování 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 xml:space="preserve">pracovali s běžným základním a aplikačním programovým vybavením </w:t>
      </w:r>
    </w:p>
    <w:p w:rsidR="00087CF7" w:rsidRDefault="001E1AA6">
      <w:pPr>
        <w:widowControl w:val="0"/>
        <w:spacing w:before="120" w:line="240" w:lineRule="auto"/>
        <w:rPr>
          <w:b/>
        </w:rPr>
      </w:pPr>
      <w:r>
        <w:rPr>
          <w:b/>
        </w:rPr>
        <w:t xml:space="preserve">Vyučovacím předmětem se prolínají průřezová témata  </w:t>
      </w:r>
    </w:p>
    <w:p w:rsidR="00087CF7" w:rsidRDefault="001E1AA6">
      <w:pPr>
        <w:spacing w:before="120" w:after="0" w:line="240" w:lineRule="auto"/>
        <w:jc w:val="left"/>
        <w:rPr>
          <w:u w:val="single"/>
        </w:rPr>
      </w:pPr>
      <w:r>
        <w:rPr>
          <w:u w:val="single"/>
        </w:rPr>
        <w:t xml:space="preserve">Občan v demokratické společnosti </w:t>
      </w:r>
    </w:p>
    <w:p w:rsidR="00087CF7" w:rsidRDefault="001E1AA6">
      <w:pPr>
        <w:spacing w:before="120" w:after="0" w:line="240" w:lineRule="auto"/>
        <w:rPr>
          <w:color w:val="000000"/>
        </w:rPr>
      </w:pPr>
      <w:r>
        <w:rPr>
          <w:color w:val="000000"/>
        </w:rPr>
        <w:t>Žáci jsou vedeni k tomu, aby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>měli vhodnou míru sebevědomí, sebeodpovědnosti  a schopnost morálního úsudk</w:t>
      </w:r>
      <w:r>
        <w:rPr>
          <w:color w:val="000000"/>
        </w:rPr>
        <w:t xml:space="preserve">u 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 xml:space="preserve">dovedli jednat s lidmi, diskutovat o citlivých nebo kontroverzních otázkách, hledat kompromisní řešení 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>mysleli kriticky, tj. dokázali zkoumat věrohodnost informací a vytvořili si vlastí úsudek</w:t>
      </w:r>
    </w:p>
    <w:p w:rsidR="00087CF7" w:rsidRDefault="001E1AA6">
      <w:pPr>
        <w:spacing w:before="120" w:after="0" w:line="240" w:lineRule="auto"/>
        <w:jc w:val="left"/>
        <w:rPr>
          <w:u w:val="single"/>
        </w:rPr>
      </w:pPr>
      <w:r>
        <w:rPr>
          <w:u w:val="single"/>
        </w:rPr>
        <w:t>Člověk a životní prostředí</w:t>
      </w:r>
    </w:p>
    <w:p w:rsidR="00087CF7" w:rsidRDefault="001E1AA6">
      <w:pPr>
        <w:spacing w:before="120" w:after="0" w:line="240" w:lineRule="auto"/>
        <w:rPr>
          <w:color w:val="000000"/>
        </w:rPr>
      </w:pPr>
      <w:r>
        <w:rPr>
          <w:color w:val="000000"/>
        </w:rPr>
        <w:t>Žáci jsou vedeni k tomu, aby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chá</w:t>
      </w:r>
      <w:r>
        <w:rPr>
          <w:color w:val="000000"/>
        </w:rPr>
        <w:t xml:space="preserve">pali význam životního prostředí pro člověka  </w:t>
      </w:r>
    </w:p>
    <w:p w:rsidR="00087CF7" w:rsidRDefault="001E1AA6">
      <w:pPr>
        <w:spacing w:before="120" w:after="0" w:line="240" w:lineRule="auto"/>
        <w:jc w:val="left"/>
        <w:rPr>
          <w:u w:val="single"/>
        </w:rPr>
      </w:pPr>
      <w:r>
        <w:rPr>
          <w:u w:val="single"/>
        </w:rPr>
        <w:t xml:space="preserve">Člověk a svět práce </w:t>
      </w:r>
    </w:p>
    <w:p w:rsidR="00087CF7" w:rsidRDefault="001E1AA6">
      <w:pPr>
        <w:spacing w:before="120" w:after="0" w:line="240" w:lineRule="auto"/>
        <w:rPr>
          <w:color w:val="000000"/>
        </w:rPr>
      </w:pPr>
      <w:r>
        <w:rPr>
          <w:color w:val="000000"/>
        </w:rPr>
        <w:t>Žáci jsou vedeni k tomu, aby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 xml:space="preserve">si uvědomovali význam vzdělání pro život 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 xml:space="preserve">byli motivováni k aktivnímu pracovnímu životu a úspěšné kariéře </w:t>
      </w:r>
    </w:p>
    <w:p w:rsidR="00087CF7" w:rsidRDefault="001E1AA6">
      <w:pPr>
        <w:spacing w:before="120" w:after="0" w:line="240" w:lineRule="auto"/>
        <w:jc w:val="left"/>
        <w:rPr>
          <w:u w:val="single"/>
        </w:rPr>
      </w:pPr>
      <w:r>
        <w:rPr>
          <w:u w:val="single"/>
        </w:rPr>
        <w:t>Informační a komunikační technologie</w:t>
      </w:r>
    </w:p>
    <w:p w:rsidR="00087CF7" w:rsidRDefault="001E1AA6">
      <w:pPr>
        <w:spacing w:before="120" w:after="0" w:line="240" w:lineRule="auto"/>
        <w:rPr>
          <w:color w:val="000000"/>
        </w:rPr>
      </w:pPr>
      <w:r>
        <w:rPr>
          <w:color w:val="000000"/>
        </w:rPr>
        <w:t>Žáci jsou vedeni</w:t>
      </w:r>
      <w:r>
        <w:rPr>
          <w:color w:val="000000"/>
        </w:rPr>
        <w:t xml:space="preserve"> k tomu, aby</w:t>
      </w:r>
    </w:p>
    <w:p w:rsidR="00087CF7" w:rsidRDefault="001E1AA6" w:rsidP="00B714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</w:pPr>
      <w:r>
        <w:rPr>
          <w:color w:val="000000"/>
        </w:rPr>
        <w:t>používali základní a aplikační programové vybavení počítače, a to nejen pro účely uplatnění se v praxi, ale i pro potřeby dalšího vzdělávání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 xml:space="preserve">pracovali s informacemi a komunikačními prostředky </w:t>
      </w:r>
    </w:p>
    <w:p w:rsidR="00087CF7" w:rsidRDefault="001E1AA6">
      <w:pPr>
        <w:spacing w:after="0" w:line="240" w:lineRule="auto"/>
        <w:ind w:left="66"/>
        <w:jc w:val="left"/>
        <w:rPr>
          <w:b/>
        </w:rPr>
      </w:pPr>
      <w:r>
        <w:br w:type="page"/>
      </w:r>
      <w:r>
        <w:rPr>
          <w:b/>
        </w:rPr>
        <w:lastRenderedPageBreak/>
        <w:t>Vyučovací předmět je úzce spjat s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 xml:space="preserve">ekonomikou 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účetnictvím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statistikou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informatikou</w:t>
      </w:r>
    </w:p>
    <w:p w:rsidR="00087CF7" w:rsidRDefault="001E1A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left"/>
      </w:pPr>
      <w:r>
        <w:rPr>
          <w:color w:val="000000"/>
        </w:rPr>
        <w:t>fyzikou</w:t>
      </w:r>
      <w:r>
        <w:br w:type="page"/>
      </w:r>
    </w:p>
    <w:p w:rsidR="00087CF7" w:rsidRDefault="001E1AA6">
      <w:pPr>
        <w:tabs>
          <w:tab w:val="left" w:pos="1134"/>
        </w:tabs>
        <w:spacing w:before="240" w:line="240" w:lineRule="auto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Rámcový rozpis učiva</w:t>
      </w:r>
    </w:p>
    <w:p w:rsidR="00087CF7" w:rsidRDefault="001E1AA6">
      <w:pPr>
        <w:keepNext/>
        <w:spacing w:before="120" w:line="240" w:lineRule="auto"/>
        <w:jc w:val="left"/>
      </w:pPr>
      <w:r>
        <w:t>Hospodářské výpočty – 1. ročník – 2 hodiny týdně – 66 vyučovacích hodin</w:t>
      </w:r>
    </w:p>
    <w:tbl>
      <w:tblPr>
        <w:tblStyle w:val="a0"/>
        <w:tblW w:w="88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176"/>
      </w:tblGrid>
      <w:tr w:rsidR="00087CF7">
        <w:trPr>
          <w:trHeight w:val="325"/>
        </w:trPr>
        <w:tc>
          <w:tcPr>
            <w:tcW w:w="4680" w:type="dxa"/>
            <w:vAlign w:val="center"/>
          </w:tcPr>
          <w:p w:rsidR="00087CF7" w:rsidRDefault="001E1AA6">
            <w:pPr>
              <w:spacing w:after="0" w:line="240" w:lineRule="auto"/>
            </w:pPr>
            <w:r>
              <w:t>Výsledky vzdělávání</w:t>
            </w:r>
          </w:p>
        </w:tc>
        <w:tc>
          <w:tcPr>
            <w:tcW w:w="4176" w:type="dxa"/>
            <w:vAlign w:val="center"/>
          </w:tcPr>
          <w:p w:rsidR="00087CF7" w:rsidRDefault="001E1AA6">
            <w:pPr>
              <w:spacing w:after="0" w:line="240" w:lineRule="auto"/>
            </w:pPr>
            <w:r>
              <w:t>Obsah vzdělávání</w:t>
            </w:r>
          </w:p>
        </w:tc>
      </w:tr>
      <w:tr w:rsidR="00087CF7">
        <w:tc>
          <w:tcPr>
            <w:tcW w:w="4680" w:type="dxa"/>
          </w:tcPr>
          <w:p w:rsidR="00087CF7" w:rsidRDefault="001E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9" w:hanging="360"/>
              <w:jc w:val="left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087CF7" w:rsidRDefault="00087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9" w:hanging="360"/>
              <w:jc w:val="left"/>
              <w:rPr>
                <w:color w:val="000000"/>
              </w:rPr>
            </w:pP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řeší převody jednotek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převádí a rozvádí pojmenovaná čísla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provádí početní operace s pojmenovanými čísly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správně zaokrouhluje čísla dle zadání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řeší praktické úlohy s využitím odhadu</w:t>
            </w:r>
          </w:p>
        </w:tc>
        <w:tc>
          <w:tcPr>
            <w:tcW w:w="4176" w:type="dxa"/>
          </w:tcPr>
          <w:p w:rsidR="00087CF7" w:rsidRDefault="001E1AA6" w:rsidP="00B7146B">
            <w:pPr>
              <w:keepNext/>
              <w:spacing w:before="120" w:after="0" w:line="240" w:lineRule="auto"/>
              <w:jc w:val="left"/>
              <w:rPr>
                <w:b/>
              </w:rPr>
            </w:pPr>
            <w:r>
              <w:rPr>
                <w:b/>
              </w:rPr>
              <w:t>Shrnutí a rozšíření poznatků numerických výpočtů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základní početní úkony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převody mezi dekadickou a nedekadickými soustavami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základní p</w:t>
            </w:r>
            <w:r>
              <w:rPr>
                <w:color w:val="000000"/>
              </w:rPr>
              <w:t>očetní úkony s pojmenovanými čísly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převádění a rozvádění pojmenovaných čísel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zaokrouhlování čísel, odhad</w:t>
            </w:r>
          </w:p>
        </w:tc>
      </w:tr>
      <w:tr w:rsidR="00087CF7">
        <w:trPr>
          <w:trHeight w:val="898"/>
        </w:trPr>
        <w:tc>
          <w:tcPr>
            <w:tcW w:w="4680" w:type="dxa"/>
          </w:tcPr>
          <w:p w:rsidR="00087CF7" w:rsidRDefault="001E1AA6">
            <w:pPr>
              <w:spacing w:before="120" w:after="0" w:line="240" w:lineRule="auto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aplikuje pravidla pro úměru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stanoví poměr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řeší slovní úlohy pomocí vhodné trojčlenky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využívá dané postupy v praktických úlohách</w:t>
            </w:r>
          </w:p>
        </w:tc>
        <w:tc>
          <w:tcPr>
            <w:tcW w:w="4176" w:type="dxa"/>
          </w:tcPr>
          <w:p w:rsidR="00087CF7" w:rsidRDefault="001E1AA6" w:rsidP="00B7146B">
            <w:pPr>
              <w:keepNext/>
              <w:spacing w:before="120" w:after="0" w:line="240" w:lineRule="auto"/>
              <w:jc w:val="left"/>
              <w:rPr>
                <w:b/>
              </w:rPr>
            </w:pPr>
            <w:r>
              <w:rPr>
                <w:b/>
              </w:rPr>
              <w:t>Zmechanizované početní postupy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shrnutí základních poznatků o</w:t>
            </w:r>
            <w:r w:rsidR="00B7146B">
              <w:rPr>
                <w:color w:val="000000"/>
              </w:rPr>
              <w:t> </w:t>
            </w:r>
            <w:r>
              <w:rPr>
                <w:color w:val="000000"/>
              </w:rPr>
              <w:t>poměrech a úměrách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 xml:space="preserve">jednoduchá a složená trojčlenka 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jednoduchý a složený rozdělovací počet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směšovací počet</w:t>
            </w:r>
          </w:p>
        </w:tc>
      </w:tr>
      <w:tr w:rsidR="00087CF7">
        <w:trPr>
          <w:trHeight w:val="898"/>
        </w:trPr>
        <w:tc>
          <w:tcPr>
            <w:tcW w:w="4680" w:type="dxa"/>
          </w:tcPr>
          <w:p w:rsidR="00087CF7" w:rsidRDefault="001E1AA6">
            <w:pPr>
              <w:spacing w:before="120" w:after="0" w:line="240" w:lineRule="auto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vysvětlí pojmy, provede rozbor zadání úlohy a určí známé a neznámé veličiny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 xml:space="preserve">zvolí vhodný postup řešení 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řeší příklady z hospodářské praxe</w:t>
            </w:r>
          </w:p>
        </w:tc>
        <w:tc>
          <w:tcPr>
            <w:tcW w:w="4176" w:type="dxa"/>
          </w:tcPr>
          <w:p w:rsidR="00087CF7" w:rsidRDefault="001E1AA6" w:rsidP="00B7146B">
            <w:pPr>
              <w:keepNext/>
              <w:spacing w:before="120" w:after="0" w:line="240" w:lineRule="auto"/>
              <w:jc w:val="left"/>
              <w:rPr>
                <w:b/>
              </w:rPr>
            </w:pPr>
            <w:r>
              <w:rPr>
                <w:b/>
              </w:rPr>
              <w:t>Procentový počet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 xml:space="preserve">úlohy procentového počtu 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úlohy procentového počtu při zvětšeném a zmenšeném základu</w:t>
            </w:r>
          </w:p>
          <w:p w:rsidR="00087CF7" w:rsidRDefault="00087CF7">
            <w:pPr>
              <w:spacing w:after="0" w:line="240" w:lineRule="auto"/>
              <w:ind w:left="181"/>
              <w:jc w:val="left"/>
            </w:pPr>
          </w:p>
        </w:tc>
      </w:tr>
      <w:tr w:rsidR="00087CF7">
        <w:trPr>
          <w:trHeight w:val="898"/>
        </w:trPr>
        <w:tc>
          <w:tcPr>
            <w:tcW w:w="4680" w:type="dxa"/>
          </w:tcPr>
          <w:p w:rsidR="00087CF7" w:rsidRDefault="001E1AA6">
            <w:pPr>
              <w:spacing w:before="120" w:after="0" w:line="240" w:lineRule="auto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vysvětlí pojmy úrokového počtu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 xml:space="preserve">orientuje se v základních vztazích úrokového počtu </w:t>
            </w:r>
          </w:p>
        </w:tc>
        <w:tc>
          <w:tcPr>
            <w:tcW w:w="4176" w:type="dxa"/>
            <w:tcBorders>
              <w:bottom w:val="single" w:sz="4" w:space="0" w:color="000000"/>
            </w:tcBorders>
          </w:tcPr>
          <w:p w:rsidR="00087CF7" w:rsidRDefault="001E1AA6" w:rsidP="00B7146B">
            <w:pPr>
              <w:keepNext/>
              <w:spacing w:before="120" w:after="0" w:line="240" w:lineRule="auto"/>
              <w:jc w:val="left"/>
              <w:rPr>
                <w:b/>
              </w:rPr>
            </w:pPr>
            <w:r>
              <w:rPr>
                <w:b/>
              </w:rPr>
              <w:t>Úrokový počet</w:t>
            </w:r>
          </w:p>
          <w:p w:rsidR="00087CF7" w:rsidRDefault="001E1AA6" w:rsidP="00B7146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úlohy úrokového počtu a jejich využití v hospodářské praxi</w:t>
            </w:r>
          </w:p>
        </w:tc>
      </w:tr>
      <w:tr w:rsidR="00087CF7">
        <w:trPr>
          <w:trHeight w:val="898"/>
        </w:trPr>
        <w:tc>
          <w:tcPr>
            <w:tcW w:w="4680" w:type="dxa"/>
          </w:tcPr>
          <w:p w:rsidR="00087CF7" w:rsidRDefault="001E1AA6">
            <w:pPr>
              <w:spacing w:before="120" w:after="0" w:line="240" w:lineRule="auto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formuluje smysl kalkulace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 xml:space="preserve">rozezná jednotlivé typy 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provádí početní techniku jednotlivých typů kalkulace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řeší příklady z hospodářské praxe</w:t>
            </w:r>
          </w:p>
        </w:tc>
        <w:tc>
          <w:tcPr>
            <w:tcW w:w="4176" w:type="dxa"/>
            <w:tcBorders>
              <w:top w:val="single" w:sz="4" w:space="0" w:color="000000"/>
              <w:bottom w:val="single" w:sz="4" w:space="0" w:color="000000"/>
            </w:tcBorders>
          </w:tcPr>
          <w:p w:rsidR="00087CF7" w:rsidRDefault="001E1AA6" w:rsidP="00B7146B">
            <w:pPr>
              <w:keepNext/>
              <w:spacing w:before="120" w:after="0" w:line="240" w:lineRule="auto"/>
              <w:jc w:val="left"/>
              <w:rPr>
                <w:b/>
              </w:rPr>
            </w:pPr>
            <w:r>
              <w:rPr>
                <w:b/>
              </w:rPr>
              <w:t>Početní technika kalkulace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kalkulace prostým dělením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kalkulace dělením poměrovými čísly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přirážková kalkulace</w:t>
            </w:r>
          </w:p>
          <w:p w:rsidR="00087CF7" w:rsidRDefault="00087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jc w:val="left"/>
              <w:rPr>
                <w:color w:val="000000"/>
              </w:rPr>
            </w:pPr>
          </w:p>
          <w:p w:rsidR="00087CF7" w:rsidRDefault="00087CF7">
            <w:pPr>
              <w:spacing w:after="0" w:line="240" w:lineRule="auto"/>
              <w:ind w:left="181"/>
              <w:jc w:val="left"/>
            </w:pPr>
          </w:p>
        </w:tc>
      </w:tr>
      <w:tr w:rsidR="00087CF7">
        <w:trPr>
          <w:trHeight w:val="898"/>
        </w:trPr>
        <w:tc>
          <w:tcPr>
            <w:tcW w:w="4680" w:type="dxa"/>
          </w:tcPr>
          <w:p w:rsidR="00087CF7" w:rsidRDefault="001E1AA6">
            <w:pPr>
              <w:spacing w:before="120" w:after="0" w:line="240" w:lineRule="auto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charakterizuje jednotlivé pojmy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orientuje se v měnovém kurzu a v kurzovním lístku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řeší základní převody měn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 xml:space="preserve">provádí propočty o valutách 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provádí propočty o devizách</w:t>
            </w:r>
          </w:p>
        </w:tc>
        <w:tc>
          <w:tcPr>
            <w:tcW w:w="4176" w:type="dxa"/>
            <w:tcBorders>
              <w:top w:val="single" w:sz="4" w:space="0" w:color="000000"/>
            </w:tcBorders>
          </w:tcPr>
          <w:p w:rsidR="00087CF7" w:rsidRDefault="001E1AA6" w:rsidP="00B7146B">
            <w:pPr>
              <w:keepNext/>
              <w:spacing w:before="120" w:after="0" w:line="240" w:lineRule="auto"/>
              <w:jc w:val="left"/>
              <w:rPr>
                <w:b/>
              </w:rPr>
            </w:pPr>
            <w:r>
              <w:rPr>
                <w:b/>
              </w:rPr>
              <w:t>Valuty a devizy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propočty o valutách</w:t>
            </w:r>
          </w:p>
          <w:p w:rsidR="00087CF7" w:rsidRDefault="001E1A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 w:hanging="360"/>
              <w:jc w:val="left"/>
            </w:pPr>
            <w:r>
              <w:rPr>
                <w:color w:val="000000"/>
              </w:rPr>
              <w:t>propočty o devizách</w:t>
            </w:r>
          </w:p>
        </w:tc>
      </w:tr>
    </w:tbl>
    <w:p w:rsidR="00087CF7" w:rsidRDefault="00087CF7"/>
    <w:sectPr w:rsidR="00087C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708" w:footer="708" w:gutter="0"/>
      <w:pgNumType w:start="119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AA6" w:rsidRDefault="001E1AA6">
      <w:pPr>
        <w:spacing w:after="0" w:line="240" w:lineRule="auto"/>
      </w:pPr>
      <w:r>
        <w:separator/>
      </w:r>
    </w:p>
  </w:endnote>
  <w:endnote w:type="continuationSeparator" w:id="0">
    <w:p w:rsidR="001E1AA6" w:rsidRDefault="001E1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CF7" w:rsidRDefault="00087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4" w:name="_heading=h.3znysh7" w:colFirst="0" w:colLast="0"/>
  <w:bookmarkEnd w:id="4"/>
  <w:p w:rsidR="00087CF7" w:rsidRDefault="001E1A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B7146B">
      <w:rPr>
        <w:color w:val="000000"/>
      </w:rPr>
      <w:fldChar w:fldCharType="separate"/>
    </w:r>
    <w:r w:rsidR="00045ACF">
      <w:rPr>
        <w:noProof/>
        <w:color w:val="000000"/>
      </w:rPr>
      <w:t>119</w:t>
    </w:r>
    <w:r>
      <w:rPr>
        <w:color w:val="000000"/>
      </w:rPr>
      <w:fldChar w:fldCharType="end"/>
    </w:r>
  </w:p>
  <w:p w:rsidR="00087CF7" w:rsidRDefault="00087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CF7" w:rsidRDefault="00087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AA6" w:rsidRDefault="001E1AA6">
      <w:pPr>
        <w:spacing w:after="0" w:line="240" w:lineRule="auto"/>
      </w:pPr>
      <w:r>
        <w:separator/>
      </w:r>
    </w:p>
  </w:footnote>
  <w:footnote w:type="continuationSeparator" w:id="0">
    <w:p w:rsidR="001E1AA6" w:rsidRDefault="001E1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CF7" w:rsidRDefault="00087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CF7" w:rsidRDefault="001E1AA6">
    <w:pPr>
      <w:tabs>
        <w:tab w:val="right" w:pos="8789"/>
      </w:tabs>
      <w:spacing w:after="0" w:line="240" w:lineRule="auto"/>
      <w:ind w:right="-2"/>
      <w:jc w:val="left"/>
    </w:pPr>
    <w:bookmarkStart w:id="3" w:name="_heading=h.1fob9te" w:colFirst="0" w:colLast="0"/>
    <w:bookmarkEnd w:id="3"/>
    <w:r>
      <w:t>ŠVP – Obchodní akademie</w:t>
    </w:r>
    <w:r>
      <w:tab/>
      <w:t>Učební osnovy Hospodářské výpočty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CF7" w:rsidRDefault="00087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80EE7"/>
    <w:multiLevelType w:val="multilevel"/>
    <w:tmpl w:val="ABEC0632"/>
    <w:lvl w:ilvl="0">
      <w:start w:val="1"/>
      <w:numFmt w:val="decimal"/>
      <w:pStyle w:val="Odrkysvp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63E29D3"/>
    <w:multiLevelType w:val="multilevel"/>
    <w:tmpl w:val="8576A2F6"/>
    <w:lvl w:ilvl="0"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B9D10BA"/>
    <w:multiLevelType w:val="multilevel"/>
    <w:tmpl w:val="CAEC5E84"/>
    <w:lvl w:ilvl="0">
      <w:numFmt w:val="bullet"/>
      <w:lvlText w:val="-"/>
      <w:lvlJc w:val="left"/>
      <w:pPr>
        <w:ind w:left="819" w:hanging="358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5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7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CF7"/>
    <w:rsid w:val="00045ACF"/>
    <w:rsid w:val="00087CF7"/>
    <w:rsid w:val="001E1AA6"/>
    <w:rsid w:val="00B7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924B7-8BA3-40FA-959E-4A3D3241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38AE"/>
  </w:style>
  <w:style w:type="paragraph" w:styleId="Nadpis1">
    <w:name w:val="heading 1"/>
    <w:basedOn w:val="Normln"/>
    <w:next w:val="Normln"/>
    <w:link w:val="Nadpis1Char"/>
    <w:uiPriority w:val="9"/>
    <w:qFormat/>
    <w:rsid w:val="00DD38A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adpis3"/>
    <w:link w:val="Nadpis2Char"/>
    <w:qFormat/>
    <w:rsid w:val="00DD38AE"/>
    <w:pPr>
      <w:keepLines w:val="0"/>
      <w:spacing w:before="240" w:after="60" w:line="240" w:lineRule="auto"/>
      <w:jc w:val="left"/>
      <w:outlineLvl w:val="1"/>
    </w:pPr>
    <w:rPr>
      <w:rFonts w:ascii="Times New Roman" w:hAnsi="Times New Roman" w:cs="Arial"/>
      <w:bCs w:val="0"/>
      <w:iCs/>
      <w:color w:val="auto"/>
      <w:kern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38A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2Char">
    <w:name w:val="Nadpis 2 Char"/>
    <w:link w:val="Nadpis2"/>
    <w:rsid w:val="00DD38AE"/>
    <w:rPr>
      <w:rFonts w:ascii="Times New Roman" w:eastAsia="Times New Roman" w:hAnsi="Times New Roman" w:cs="Arial"/>
      <w:b/>
      <w:iCs/>
      <w:kern w:val="32"/>
      <w:sz w:val="28"/>
      <w:szCs w:val="28"/>
      <w:lang w:eastAsia="cs-CZ"/>
    </w:rPr>
  </w:style>
  <w:style w:type="paragraph" w:customStyle="1" w:styleId="Styl2">
    <w:name w:val="Styl2"/>
    <w:basedOn w:val="Normln"/>
    <w:autoRedefine/>
    <w:rsid w:val="00DD38AE"/>
    <w:pPr>
      <w:widowControl w:val="0"/>
      <w:autoSpaceDE w:val="0"/>
      <w:autoSpaceDN w:val="0"/>
      <w:adjustRightInd w:val="0"/>
      <w:spacing w:before="240" w:after="240" w:line="256" w:lineRule="atLeast"/>
    </w:pPr>
    <w:rPr>
      <w:b/>
      <w:bCs/>
    </w:rPr>
  </w:style>
  <w:style w:type="paragraph" w:styleId="Zkladntext">
    <w:name w:val="Body Text"/>
    <w:basedOn w:val="Normln"/>
    <w:link w:val="ZkladntextChar"/>
    <w:rsid w:val="00DD38AE"/>
    <w:pPr>
      <w:spacing w:after="0" w:line="240" w:lineRule="auto"/>
    </w:pPr>
  </w:style>
  <w:style w:type="character" w:customStyle="1" w:styleId="ZkladntextChar">
    <w:name w:val="Základní text Char"/>
    <w:link w:val="Zkladntext"/>
    <w:rsid w:val="00DD38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prava">
    <w:name w:val="pprava"/>
    <w:basedOn w:val="Normln"/>
    <w:autoRedefine/>
    <w:rsid w:val="00DD38AE"/>
    <w:pPr>
      <w:spacing w:after="0" w:line="240" w:lineRule="auto"/>
      <w:ind w:right="57"/>
      <w:jc w:val="left"/>
    </w:pPr>
  </w:style>
  <w:style w:type="paragraph" w:customStyle="1" w:styleId="StylStyl321Podtren">
    <w:name w:val="Styl Styl321 + Podtržení"/>
    <w:basedOn w:val="Normln"/>
    <w:autoRedefine/>
    <w:rsid w:val="00DD38AE"/>
    <w:pPr>
      <w:spacing w:before="120" w:after="0" w:line="240" w:lineRule="auto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DD38AE"/>
    <w:pPr>
      <w:keepNext/>
      <w:spacing w:before="360" w:line="240" w:lineRule="auto"/>
      <w:jc w:val="left"/>
    </w:pPr>
  </w:style>
  <w:style w:type="paragraph" w:customStyle="1" w:styleId="Normlnped">
    <w:name w:val="Normální před"/>
    <w:basedOn w:val="Normln"/>
    <w:autoRedefine/>
    <w:rsid w:val="00DD38AE"/>
    <w:pPr>
      <w:spacing w:before="120" w:line="240" w:lineRule="auto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DD38AE"/>
    <w:pPr>
      <w:keepLines w:val="0"/>
      <w:spacing w:before="120" w:after="120" w:line="240" w:lineRule="auto"/>
      <w:ind w:left="352" w:right="57"/>
      <w:jc w:val="left"/>
    </w:pPr>
    <w:rPr>
      <w:rFonts w:ascii="Times New Roman" w:hAnsi="Times New Roman"/>
      <w:color w:val="auto"/>
    </w:rPr>
  </w:style>
  <w:style w:type="paragraph" w:styleId="Odstavecseseznamem">
    <w:name w:val="List Paragraph"/>
    <w:basedOn w:val="Normln"/>
    <w:qFormat/>
    <w:rsid w:val="00DD38AE"/>
    <w:pPr>
      <w:ind w:left="720"/>
      <w:contextualSpacing/>
    </w:pPr>
  </w:style>
  <w:style w:type="character" w:customStyle="1" w:styleId="Nadpis1Char">
    <w:name w:val="Nadpis 1 Char"/>
    <w:link w:val="Nadpis1"/>
    <w:uiPriority w:val="9"/>
    <w:rsid w:val="00DD38AE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rsid w:val="00DD38AE"/>
    <w:rPr>
      <w:rFonts w:ascii="Cambria" w:eastAsia="Times New Roman" w:hAnsi="Cambria" w:cs="Times New Roman"/>
      <w:b/>
      <w:bCs/>
      <w:color w:val="4F81BD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475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475A"/>
    <w:rPr>
      <w:rFonts w:ascii="Times New Roman" w:eastAsia="Times New Roman" w:hAnsi="Times New Roman"/>
      <w:sz w:val="24"/>
      <w:szCs w:val="24"/>
    </w:rPr>
  </w:style>
  <w:style w:type="paragraph" w:customStyle="1" w:styleId="Odstavec1svp">
    <w:name w:val="Odstavec 1 svp"/>
    <w:basedOn w:val="Odstavecseseznamem"/>
    <w:link w:val="Odstavec1svpChar"/>
    <w:rsid w:val="00F12CC1"/>
    <w:pPr>
      <w:autoSpaceDE w:val="0"/>
      <w:autoSpaceDN w:val="0"/>
      <w:spacing w:after="200" w:line="276" w:lineRule="auto"/>
      <w:ind w:left="0"/>
      <w:contextualSpacing w:val="0"/>
    </w:pPr>
  </w:style>
  <w:style w:type="paragraph" w:customStyle="1" w:styleId="Odrkysvp">
    <w:name w:val="Odrážky svp"/>
    <w:basedOn w:val="Normln"/>
    <w:rsid w:val="00F12CC1"/>
    <w:pPr>
      <w:numPr>
        <w:numId w:val="3"/>
      </w:numPr>
      <w:autoSpaceDN w:val="0"/>
      <w:spacing w:after="0" w:line="276" w:lineRule="auto"/>
    </w:pPr>
    <w:rPr>
      <w:rFonts w:cs="Calibri"/>
    </w:rPr>
  </w:style>
  <w:style w:type="character" w:customStyle="1" w:styleId="Odstavec1svpChar">
    <w:name w:val="Odstavec 1 svp Char"/>
    <w:link w:val="Odstavec1svp"/>
    <w:rsid w:val="00F12CC1"/>
    <w:rPr>
      <w:rFonts w:ascii="Times New Roman" w:eastAsia="Times New Roman" w:hAnsi="Times New Roman"/>
      <w:sz w:val="24"/>
      <w:szCs w:val="24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U6wOi4I9XGK8Va5XQzw8Pb/iGg==">AMUW2mXLq5X85TeWYm3VAda2HDhXMzXiETsC6UARdc0xP0PZyLkztKWMb6go9jVE+nGlpVk8tDp51J04hRd/jVYTL3xt5BUeKXFh61UE1BznvBYuETjQo0BUrIo5qlBBLqwN3mMdjdmCMWKN6bmX1rJuVaIz0Lel8g1pyzEJV+gWPvwfveGfijM=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798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Alena Podolanová</cp:lastModifiedBy>
  <cp:revision>2</cp:revision>
  <cp:lastPrinted>2022-09-26T09:13:00Z</cp:lastPrinted>
  <dcterms:created xsi:type="dcterms:W3CDTF">2022-09-26T09:53:00Z</dcterms:created>
  <dcterms:modified xsi:type="dcterms:W3CDTF">2022-09-26T09:53:00Z</dcterms:modified>
</cp:coreProperties>
</file>