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6D" w:rsidRPr="008673BC" w:rsidRDefault="005F073F" w:rsidP="00361A6D">
      <w:pPr>
        <w:pStyle w:val="Nadpis2"/>
        <w:rPr>
          <w:rFonts w:eastAsia="Lucida Sans Unicode" w:cs="Times New Roman"/>
          <w:iCs w:val="0"/>
          <w:kern w:val="0"/>
          <w:sz w:val="32"/>
          <w:szCs w:val="32"/>
          <w:lang w:bidi="cs-CZ"/>
        </w:rPr>
      </w:pPr>
      <w:r w:rsidRPr="008673BC">
        <w:rPr>
          <w:rFonts w:eastAsia="Lucida Sans Unicode" w:cs="Times New Roman"/>
          <w:iCs w:val="0"/>
          <w:kern w:val="0"/>
          <w:sz w:val="32"/>
          <w:szCs w:val="32"/>
          <w:lang w:bidi="cs-CZ"/>
        </w:rPr>
        <w:t>Seminář z</w:t>
      </w:r>
      <w:r w:rsidR="008673BC">
        <w:rPr>
          <w:rFonts w:eastAsia="Lucida Sans Unicode" w:cs="Times New Roman"/>
          <w:iCs w:val="0"/>
          <w:kern w:val="0"/>
          <w:sz w:val="32"/>
          <w:szCs w:val="32"/>
          <w:lang w:bidi="cs-CZ"/>
        </w:rPr>
        <w:t> </w:t>
      </w:r>
      <w:r w:rsidRPr="008673BC">
        <w:rPr>
          <w:rFonts w:eastAsia="Lucida Sans Unicode" w:cs="Times New Roman"/>
          <w:iCs w:val="0"/>
          <w:kern w:val="0"/>
          <w:sz w:val="32"/>
          <w:szCs w:val="32"/>
          <w:lang w:bidi="cs-CZ"/>
        </w:rPr>
        <w:t>m</w:t>
      </w:r>
      <w:r w:rsidR="00361A6D" w:rsidRPr="008673BC">
        <w:rPr>
          <w:rFonts w:eastAsia="Lucida Sans Unicode" w:cs="Times New Roman"/>
          <w:iCs w:val="0"/>
          <w:kern w:val="0"/>
          <w:sz w:val="32"/>
          <w:szCs w:val="32"/>
          <w:lang w:bidi="cs-CZ"/>
        </w:rPr>
        <w:t>atematik</w:t>
      </w:r>
      <w:r w:rsidRPr="008673BC">
        <w:rPr>
          <w:rFonts w:eastAsia="Lucida Sans Unicode" w:cs="Times New Roman"/>
          <w:iCs w:val="0"/>
          <w:kern w:val="0"/>
          <w:sz w:val="32"/>
          <w:szCs w:val="32"/>
          <w:lang w:bidi="cs-CZ"/>
        </w:rPr>
        <w:t>y</w:t>
      </w:r>
      <w:r w:rsidR="008673BC">
        <w:rPr>
          <w:rFonts w:eastAsia="Lucida Sans Unicode" w:cs="Times New Roman"/>
          <w:iCs w:val="0"/>
          <w:kern w:val="0"/>
          <w:sz w:val="32"/>
          <w:szCs w:val="32"/>
          <w:lang w:bidi="cs-CZ"/>
        </w:rPr>
        <w:t xml:space="preserve"> (SMA)</w:t>
      </w:r>
    </w:p>
    <w:p w:rsidR="00A10661" w:rsidRDefault="00A10661" w:rsidP="0072718A">
      <w:pPr>
        <w:tabs>
          <w:tab w:val="left" w:pos="3261"/>
        </w:tabs>
        <w:spacing w:after="0" w:line="240" w:lineRule="auto"/>
      </w:pPr>
      <w:bookmarkStart w:id="0" w:name="_Hlk517798520"/>
      <w:bookmarkStart w:id="1" w:name="_GoBack"/>
      <w:bookmarkEnd w:id="1"/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Kód a název oboru vzdělání: </w:t>
      </w:r>
      <w:r w:rsidRPr="0072718A">
        <w:tab/>
      </w:r>
      <w:r w:rsidR="002D79A9">
        <w:t>63-41-M/02 Obchodní akademie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  <w:jc w:val="left"/>
      </w:pPr>
      <w:r w:rsidRPr="0072718A">
        <w:t>Název školy:</w:t>
      </w:r>
      <w:r w:rsidRPr="0072718A">
        <w:tab/>
        <w:t xml:space="preserve">Gymnázium a SOŠZE Vyškov, příspěvková organizace 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Název ŠVP: </w:t>
      </w:r>
      <w:r w:rsidRPr="0072718A">
        <w:tab/>
        <w:t xml:space="preserve">Obchodní akademie  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Forma vzdělání: </w:t>
      </w:r>
      <w:r w:rsidRPr="0072718A">
        <w:tab/>
        <w:t>denní</w:t>
      </w:r>
    </w:p>
    <w:p w:rsidR="0072718A" w:rsidRPr="00461738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Celkový počet hodin za studium: </w:t>
      </w:r>
      <w:r w:rsidRPr="00591A9E">
        <w:rPr>
          <w:color w:val="FF0000"/>
        </w:rPr>
        <w:tab/>
      </w:r>
      <w:r w:rsidR="00504E0A">
        <w:t>126</w:t>
      </w:r>
    </w:p>
    <w:p w:rsidR="0072718A" w:rsidRPr="00461738" w:rsidRDefault="0072718A" w:rsidP="0072718A">
      <w:pPr>
        <w:tabs>
          <w:tab w:val="left" w:pos="3261"/>
        </w:tabs>
        <w:spacing w:after="0" w:line="240" w:lineRule="auto"/>
      </w:pPr>
      <w:r w:rsidRPr="00461738">
        <w:t xml:space="preserve">Datum platnosti od: </w:t>
      </w:r>
      <w:r w:rsidRPr="00461738">
        <w:tab/>
        <w:t>1. 9. 20</w:t>
      </w:r>
      <w:r w:rsidR="00504E0A">
        <w:t>22</w:t>
      </w:r>
    </w:p>
    <w:bookmarkEnd w:id="0"/>
    <w:p w:rsidR="00361A6D" w:rsidRPr="0072718A" w:rsidRDefault="00361A6D" w:rsidP="00361A6D">
      <w:pPr>
        <w:pStyle w:val="14bTunPed6b"/>
        <w:rPr>
          <w:sz w:val="26"/>
          <w:szCs w:val="26"/>
        </w:rPr>
      </w:pPr>
      <w:r w:rsidRPr="0072718A">
        <w:rPr>
          <w:sz w:val="26"/>
          <w:szCs w:val="26"/>
        </w:rPr>
        <w:t>Pojetí vyučovacího předmětu</w:t>
      </w:r>
    </w:p>
    <w:p w:rsidR="00361A6D" w:rsidRDefault="00361A6D" w:rsidP="00361A6D">
      <w:pPr>
        <w:pStyle w:val="Styl2"/>
        <w:spacing w:line="240" w:lineRule="auto"/>
      </w:pPr>
      <w:r>
        <w:t>Obecné cíle</w:t>
      </w:r>
    </w:p>
    <w:p w:rsidR="005F073F" w:rsidRPr="005F073F" w:rsidRDefault="005F073F" w:rsidP="005F073F">
      <w:pPr>
        <w:spacing w:after="0" w:line="240" w:lineRule="auto"/>
      </w:pPr>
      <w:r w:rsidRPr="005F073F">
        <w:t xml:space="preserve">Cílem tohoto předmětu je zopakování a prohloubení znalostí a dovedností z matematiky. Předmět má důležitou průpravnou funkci pro úspěšné složení maturitní zkoušky, ale i další studium na vyšší nebo vysoké škole. </w:t>
      </w:r>
    </w:p>
    <w:p w:rsidR="00361A6D" w:rsidRDefault="00361A6D" w:rsidP="00361A6D">
      <w:pPr>
        <w:pStyle w:val="Styl2"/>
        <w:spacing w:line="240" w:lineRule="auto"/>
      </w:pPr>
      <w:r>
        <w:t>Charakteristika učiva</w:t>
      </w:r>
    </w:p>
    <w:p w:rsidR="005F073F" w:rsidRPr="005F073F" w:rsidRDefault="005F073F" w:rsidP="005F073F">
      <w:pPr>
        <w:widowControl w:val="0"/>
        <w:suppressAutoHyphens/>
        <w:spacing w:after="0" w:line="240" w:lineRule="auto"/>
        <w:rPr>
          <w:rFonts w:eastAsia="Lucida Sans Unicode" w:cs="Tahoma"/>
          <w:lang w:bidi="cs-CZ"/>
        </w:rPr>
      </w:pPr>
      <w:r w:rsidRPr="005F073F">
        <w:rPr>
          <w:rFonts w:eastAsia="Lucida Sans Unicode" w:cs="Tahoma"/>
          <w:lang w:bidi="cs-CZ"/>
        </w:rPr>
        <w:t>Předmět je zařazen do výuky ve 3</w:t>
      </w:r>
      <w:r w:rsidR="00504E0A">
        <w:rPr>
          <w:rFonts w:eastAsia="Lucida Sans Unicode" w:cs="Tahoma"/>
          <w:lang w:bidi="cs-CZ"/>
        </w:rPr>
        <w:t>. a 4. ročníku v rozsahu 2</w:t>
      </w:r>
      <w:r w:rsidRPr="005F073F">
        <w:rPr>
          <w:rFonts w:eastAsia="Lucida Sans Unicode" w:cs="Tahoma"/>
          <w:lang w:bidi="cs-CZ"/>
        </w:rPr>
        <w:t xml:space="preserve"> vyučovací hodiny týdně. Svým obsahem se řadí mezi předměty všeobecně vzdělávací, je předmětem volitelným. Jsou v něm zařazeny tematické celky středoškolského učiva matematiky, jejichž znalost </w:t>
      </w:r>
      <w:r w:rsidRPr="005F073F">
        <w:rPr>
          <w:rFonts w:eastAsia="Lucida Sans Unicode" w:cs="Tahoma"/>
          <w:lang w:bidi="cs-CZ"/>
        </w:rPr>
        <w:br/>
        <w:t>se vyžaduje pro základní úroveň maturitní zkoušky z matematiky.</w:t>
      </w:r>
    </w:p>
    <w:p w:rsidR="005F073F" w:rsidRPr="005F073F" w:rsidRDefault="005F073F" w:rsidP="005F073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Lucida Sans Unicode" w:cs="Tahoma"/>
          <w:lang w:bidi="cs-CZ"/>
        </w:rPr>
      </w:pPr>
      <w:r w:rsidRPr="005F073F">
        <w:rPr>
          <w:rFonts w:eastAsia="Lucida Sans Unicode" w:cs="Tahoma"/>
          <w:lang w:bidi="cs-CZ"/>
        </w:rPr>
        <w:t xml:space="preserve">Vyučovací předmět matematický seminář rozvíjí logické, abstraktní a kritické myšlení, učí žáka matematizovat reálné situace, vytvářet úsudek a řešit úlohy z běžného života, užívat správně matematické pojmy, numericky počítat a užívat proměnnou, pracovat s rovinnými </w:t>
      </w:r>
      <w:r w:rsidRPr="005F073F">
        <w:rPr>
          <w:rFonts w:eastAsia="Lucida Sans Unicode" w:cs="Tahoma"/>
          <w:lang w:bidi="cs-CZ"/>
        </w:rPr>
        <w:br/>
        <w:t>a prostorovými útvary a pracovat s matematickým modelem.</w:t>
      </w:r>
    </w:p>
    <w:p w:rsidR="005F073F" w:rsidRPr="005F073F" w:rsidRDefault="005F073F" w:rsidP="005F073F">
      <w:pPr>
        <w:autoSpaceDE w:val="0"/>
        <w:autoSpaceDN w:val="0"/>
        <w:spacing w:before="120" w:line="240" w:lineRule="auto"/>
        <w:ind w:left="57"/>
        <w:jc w:val="left"/>
        <w:rPr>
          <w:rFonts w:eastAsia="Lucida Sans Unicode"/>
          <w:b/>
          <w:lang w:eastAsia="en-US"/>
        </w:rPr>
      </w:pPr>
      <w:r w:rsidRPr="005F073F">
        <w:rPr>
          <w:rFonts w:eastAsia="Lucida Sans Unicode"/>
          <w:b/>
          <w:lang w:eastAsia="en-US"/>
        </w:rPr>
        <w:t>Pojetí výuky</w:t>
      </w:r>
    </w:p>
    <w:p w:rsidR="005F073F" w:rsidRPr="005F073F" w:rsidRDefault="005F073F" w:rsidP="005F073F">
      <w:pPr>
        <w:widowControl w:val="0"/>
        <w:suppressAutoHyphens/>
        <w:spacing w:after="0" w:line="240" w:lineRule="auto"/>
        <w:rPr>
          <w:rFonts w:eastAsia="Lucida Sans Unicode" w:cs="Tahoma"/>
          <w:lang w:bidi="cs-CZ"/>
        </w:rPr>
      </w:pPr>
      <w:r w:rsidRPr="005F073F">
        <w:rPr>
          <w:rFonts w:eastAsia="Lucida Sans Unicode" w:cs="Tahoma"/>
          <w:lang w:bidi="cs-CZ"/>
        </w:rPr>
        <w:t>Výuka předmětu je teoretická, s využitím metod názorně demonstračních a aktivizujících. Velký důraz je kladen na různé formy procvičování učiva a upevňování získaných vědomostí.</w:t>
      </w:r>
    </w:p>
    <w:p w:rsidR="005F073F" w:rsidRDefault="005F073F" w:rsidP="005F073F">
      <w:pPr>
        <w:widowControl w:val="0"/>
        <w:suppressAutoHyphens/>
        <w:spacing w:after="0" w:line="240" w:lineRule="auto"/>
        <w:rPr>
          <w:rFonts w:eastAsia="Lucida Sans Unicode" w:cs="Tahoma"/>
          <w:lang w:bidi="cs-CZ"/>
        </w:rPr>
      </w:pPr>
      <w:r w:rsidRPr="005F073F">
        <w:rPr>
          <w:rFonts w:eastAsia="Lucida Sans Unicode" w:cs="Tahoma"/>
          <w:lang w:bidi="cs-CZ"/>
        </w:rPr>
        <w:t>Ve výuce se využívají všechny formy a metody práce, které napomáhají správnému vymezení pojmů, pochopení a procvičení učiva, zejména metoda slovní (výklad, vysvětlování, popis), metoda názorně demon</w:t>
      </w:r>
      <w:r w:rsidR="00504E0A">
        <w:rPr>
          <w:rFonts w:eastAsia="Lucida Sans Unicode" w:cs="Tahoma"/>
          <w:lang w:bidi="cs-CZ"/>
        </w:rPr>
        <w:t>strační, modely, tabulky, grafy</w:t>
      </w:r>
      <w:r w:rsidRPr="005F073F">
        <w:rPr>
          <w:rFonts w:eastAsia="Lucida Sans Unicode" w:cs="Tahoma"/>
          <w:lang w:bidi="cs-CZ"/>
        </w:rPr>
        <w:t>, metoda praktická.</w:t>
      </w:r>
      <w:r w:rsidRPr="005F073F">
        <w:rPr>
          <w:rFonts w:eastAsia="Lucida Sans Unicode" w:cs="Tahoma"/>
          <w:i/>
          <w:lang w:bidi="cs-CZ"/>
        </w:rPr>
        <w:t xml:space="preserve">  </w:t>
      </w:r>
      <w:r w:rsidRPr="005F073F">
        <w:rPr>
          <w:rFonts w:eastAsia="Lucida Sans Unicode" w:cs="Tahoma"/>
          <w:lang w:bidi="cs-CZ"/>
        </w:rPr>
        <w:t>Žáci pracují nejčastěji pod vedením vyučujícího a samostatně, využívají se i další metody práce, např. skupinová.</w:t>
      </w:r>
    </w:p>
    <w:p w:rsidR="005F073F" w:rsidRPr="005F073F" w:rsidRDefault="005F073F" w:rsidP="005F073F">
      <w:pPr>
        <w:widowControl w:val="0"/>
        <w:suppressAutoHyphens/>
        <w:spacing w:after="0" w:line="240" w:lineRule="auto"/>
        <w:rPr>
          <w:rFonts w:eastAsia="Lucida Sans Unicode" w:cs="Tahoma"/>
          <w:lang w:bidi="cs-CZ"/>
        </w:rPr>
      </w:pPr>
    </w:p>
    <w:p w:rsidR="00361A6D" w:rsidRPr="0072718A" w:rsidRDefault="00361A6D" w:rsidP="0072718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72718A">
        <w:rPr>
          <w:b/>
          <w:bCs/>
        </w:rPr>
        <w:t>Hodnocení výsledků žáků</w:t>
      </w:r>
    </w:p>
    <w:p w:rsidR="0072718A" w:rsidRDefault="0072718A" w:rsidP="008673BC">
      <w:pPr>
        <w:pStyle w:val="pprava"/>
      </w:pPr>
      <w:r>
        <w:t>písemné zkoušení dílčí a souhrnné</w:t>
      </w:r>
    </w:p>
    <w:p w:rsidR="0072718A" w:rsidRDefault="0072718A" w:rsidP="008673BC">
      <w:pPr>
        <w:pStyle w:val="pprava"/>
      </w:pPr>
      <w:r>
        <w:t xml:space="preserve">průběžná klasifikace individuálně zadávaných úkolů </w:t>
      </w:r>
    </w:p>
    <w:p w:rsidR="0072718A" w:rsidRDefault="0072718A" w:rsidP="008673BC">
      <w:pPr>
        <w:pStyle w:val="pprava"/>
      </w:pPr>
      <w:r>
        <w:t>písemné zkoušení (orientační testy, testy s výběrem odpovědí, opakovací testy)</w:t>
      </w:r>
    </w:p>
    <w:p w:rsidR="0072718A" w:rsidRDefault="0072718A" w:rsidP="008673BC">
      <w:pPr>
        <w:pStyle w:val="pprava"/>
      </w:pPr>
      <w:r>
        <w:t>pozorování</w:t>
      </w:r>
    </w:p>
    <w:p w:rsidR="0072718A" w:rsidRDefault="0072718A" w:rsidP="008673BC">
      <w:pPr>
        <w:pStyle w:val="pprava"/>
      </w:pPr>
      <w:r>
        <w:t>diagnostický rozhovor</w:t>
      </w:r>
    </w:p>
    <w:p w:rsidR="005F073F" w:rsidRPr="005F073F" w:rsidRDefault="005F073F" w:rsidP="005F073F">
      <w:pPr>
        <w:widowControl w:val="0"/>
        <w:tabs>
          <w:tab w:val="left" w:pos="720"/>
        </w:tabs>
        <w:suppressAutoHyphens/>
        <w:spacing w:before="120"/>
        <w:jc w:val="left"/>
        <w:rPr>
          <w:rFonts w:eastAsia="Lucida Sans Unicode"/>
          <w:kern w:val="2"/>
        </w:rPr>
      </w:pPr>
      <w:r w:rsidRPr="005F073F">
        <w:rPr>
          <w:rFonts w:eastAsia="Lucida Sans Unicode"/>
          <w:kern w:val="2"/>
        </w:rPr>
        <w:t>Způsob hodnocení žáků je v souladu s Klasifikačním řádem školy.</w:t>
      </w:r>
    </w:p>
    <w:p w:rsidR="005F073F" w:rsidRDefault="005F073F" w:rsidP="008673BC">
      <w:pPr>
        <w:pStyle w:val="pprava"/>
        <w:numPr>
          <w:ilvl w:val="0"/>
          <w:numId w:val="0"/>
        </w:numPr>
        <w:ind w:left="1440"/>
      </w:pPr>
    </w:p>
    <w:p w:rsidR="00924405" w:rsidRDefault="00361A6D" w:rsidP="00361A6D">
      <w:pPr>
        <w:pStyle w:val="Styl2"/>
        <w:spacing w:line="240" w:lineRule="auto"/>
      </w:pPr>
      <w:r>
        <w:lastRenderedPageBreak/>
        <w:t>Klíčové kompetence</w:t>
      </w:r>
    </w:p>
    <w:p w:rsidR="00924405" w:rsidRDefault="00361A6D" w:rsidP="00924405">
      <w:pPr>
        <w:pStyle w:val="Normlnped"/>
      </w:pPr>
      <w:r>
        <w:t>Vzdělávání směřuje k tomu, aby žáci</w:t>
      </w:r>
    </w:p>
    <w:p w:rsidR="00361A6D" w:rsidRDefault="00361A6D" w:rsidP="008673BC">
      <w:pPr>
        <w:pStyle w:val="pprava"/>
      </w:pPr>
      <w:r>
        <w:t xml:space="preserve">jednali odpovědně, samostatně, aktivně nejen ve vlastním zájmu, ale i pro zájem veřejný </w:t>
      </w:r>
    </w:p>
    <w:p w:rsidR="00361A6D" w:rsidRDefault="00361A6D" w:rsidP="008673BC">
      <w:pPr>
        <w:pStyle w:val="pprava"/>
      </w:pPr>
      <w:r>
        <w:t>správně používali a převáděli běžné jednotky</w:t>
      </w:r>
    </w:p>
    <w:p w:rsidR="00361A6D" w:rsidRDefault="00361A6D" w:rsidP="008673BC">
      <w:pPr>
        <w:pStyle w:val="pprava"/>
      </w:pPr>
      <w:r>
        <w:t>používali pojmy kvantifikujícího charakteru</w:t>
      </w:r>
    </w:p>
    <w:p w:rsidR="00361A6D" w:rsidRDefault="00361A6D" w:rsidP="008673BC">
      <w:pPr>
        <w:pStyle w:val="pprava"/>
      </w:pPr>
      <w:r>
        <w:t>prováděli reálný odhad výsledku řešení dané úlohy</w:t>
      </w:r>
    </w:p>
    <w:p w:rsidR="00361A6D" w:rsidRDefault="00361A6D" w:rsidP="008673BC">
      <w:pPr>
        <w:pStyle w:val="pprava"/>
      </w:pPr>
      <w:r>
        <w:t>nacházeli vztahy mezi jevy a předměty při řešení praktických úkolů, uměli je vymezit, popsat a správně využít pro dané řešení</w:t>
      </w:r>
    </w:p>
    <w:p w:rsidR="00361A6D" w:rsidRDefault="00361A6D" w:rsidP="008673BC">
      <w:pPr>
        <w:pStyle w:val="pprava"/>
      </w:pPr>
      <w:r>
        <w:t>četli a vytvářeli různé formy grafického znázornění (tabulky, diagramy, grafy, schémata apod.)</w:t>
      </w:r>
    </w:p>
    <w:p w:rsidR="00361A6D" w:rsidRDefault="00361A6D" w:rsidP="008673BC">
      <w:pPr>
        <w:pStyle w:val="pprava"/>
      </w:pPr>
      <w:r>
        <w:t>aplikovali znalosti o základních tvarech předmětů a jejich vzájemné poloze v rovině i prostoru</w:t>
      </w:r>
    </w:p>
    <w:p w:rsidR="00361A6D" w:rsidRDefault="00361A6D" w:rsidP="008673BC">
      <w:pPr>
        <w:pStyle w:val="pprava"/>
      </w:pPr>
      <w:r>
        <w:t>efektivně aplikovali matematické postupy při řešení různých praktických úkolů v</w:t>
      </w:r>
      <w:r w:rsidR="00774B8E">
        <w:t> </w:t>
      </w:r>
      <w:r>
        <w:t>běžných situacích.</w:t>
      </w:r>
    </w:p>
    <w:p w:rsidR="00361A6D" w:rsidRDefault="00361A6D" w:rsidP="008673BC">
      <w:pPr>
        <w:pStyle w:val="pprava"/>
      </w:pPr>
      <w:r>
        <w:t xml:space="preserve">vyjadřovali se přiměřeně v projevech mluvených i psaných a vhodně se prezentovali </w:t>
      </w:r>
    </w:p>
    <w:p w:rsidR="00361A6D" w:rsidRDefault="00361A6D" w:rsidP="008673BC">
      <w:pPr>
        <w:pStyle w:val="pprava"/>
      </w:pPr>
      <w:r>
        <w:t xml:space="preserve">formulovali své myšlenky srozumitelně a souvisle, v písemné podobě přehledně a jazykově správně </w:t>
      </w:r>
    </w:p>
    <w:p w:rsidR="00361A6D" w:rsidRDefault="00361A6D" w:rsidP="008673BC">
      <w:pPr>
        <w:pStyle w:val="pprava"/>
      </w:pPr>
      <w:r>
        <w:t xml:space="preserve">účastnili se aktivně diskusí, formulovali a obhajovali své názory a postoje, respektovali názory druhých </w:t>
      </w:r>
    </w:p>
    <w:p w:rsidR="00361A6D" w:rsidRDefault="00361A6D" w:rsidP="008673BC">
      <w:pPr>
        <w:pStyle w:val="pprava"/>
      </w:pPr>
      <w:r>
        <w:t xml:space="preserve">vyjadřovali se a vystupovali v souladu se zásadami kultury projevu a chování </w:t>
      </w:r>
    </w:p>
    <w:p w:rsidR="00361A6D" w:rsidRDefault="00361A6D" w:rsidP="008673BC">
      <w:pPr>
        <w:pStyle w:val="pprava"/>
      </w:pPr>
      <w:r>
        <w:t xml:space="preserve">pracovali s běžným základním a aplikačním programovým vybavením </w:t>
      </w:r>
    </w:p>
    <w:p w:rsidR="00361A6D" w:rsidRDefault="00361A6D" w:rsidP="00361A6D">
      <w:pPr>
        <w:pStyle w:val="Styl2"/>
        <w:spacing w:line="240" w:lineRule="auto"/>
      </w:pPr>
      <w:r>
        <w:t xml:space="preserve">Vyučovacím předmětem se prolínají průřezová témata  </w:t>
      </w:r>
    </w:p>
    <w:p w:rsidR="00361A6D" w:rsidRDefault="00361A6D" w:rsidP="00361A6D">
      <w:pPr>
        <w:pStyle w:val="StylStyl321Podtren"/>
      </w:pPr>
      <w:r>
        <w:t xml:space="preserve">Občan v demokratické společnosti </w:t>
      </w:r>
    </w:p>
    <w:p w:rsidR="00361A6D" w:rsidRDefault="00361A6D" w:rsidP="00924405">
      <w:pPr>
        <w:pStyle w:val="Normlnped"/>
      </w:pPr>
      <w:r>
        <w:t>Žáci jsou vedeni k tomu, aby</w:t>
      </w:r>
    </w:p>
    <w:p w:rsidR="00361A6D" w:rsidRDefault="00361A6D" w:rsidP="008673BC">
      <w:pPr>
        <w:pStyle w:val="pprava"/>
      </w:pPr>
      <w:r>
        <w:t xml:space="preserve">měli vhodnou míru sebevědomí, sebeodpovědnosti a schopnost morálního úsudku </w:t>
      </w:r>
    </w:p>
    <w:p w:rsidR="00361A6D" w:rsidRDefault="00361A6D" w:rsidP="008673BC">
      <w:pPr>
        <w:pStyle w:val="pprava"/>
      </w:pPr>
      <w:r>
        <w:t xml:space="preserve">dovedli jednat s lidmi, diskutovat o citlivých nebo kontroverzních otázkách, hledat kompromisní řešení </w:t>
      </w:r>
    </w:p>
    <w:p w:rsidR="00361A6D" w:rsidRDefault="00361A6D" w:rsidP="008673BC">
      <w:pPr>
        <w:pStyle w:val="pprava"/>
      </w:pPr>
      <w:r>
        <w:t>mysleli kriticky, tj. dokázali zkoumat věrohodnost informací a vytvořili si vlastí úsudek</w:t>
      </w:r>
    </w:p>
    <w:p w:rsidR="00361A6D" w:rsidRDefault="00361A6D" w:rsidP="00361A6D">
      <w:pPr>
        <w:pStyle w:val="StylStyl321Podtren"/>
      </w:pPr>
      <w:r>
        <w:t>Člověk a životní prostředí</w:t>
      </w:r>
    </w:p>
    <w:p w:rsidR="00361A6D" w:rsidRDefault="00361A6D" w:rsidP="00BE4BF9">
      <w:pPr>
        <w:pStyle w:val="Normlnped"/>
      </w:pPr>
      <w:r>
        <w:t>Žáci jsou vedeni k tomu, aby</w:t>
      </w:r>
      <w:r w:rsidR="00BE4BF9">
        <w:t xml:space="preserve"> </w:t>
      </w:r>
      <w:r>
        <w:t xml:space="preserve">chápali význam životního prostředí pro člověka  </w:t>
      </w:r>
    </w:p>
    <w:p w:rsidR="00361A6D" w:rsidRDefault="00361A6D" w:rsidP="00361A6D">
      <w:pPr>
        <w:pStyle w:val="StylStyl321Podtren"/>
      </w:pPr>
      <w:r>
        <w:t xml:space="preserve">Člověk a svět práce </w:t>
      </w:r>
    </w:p>
    <w:p w:rsidR="00361A6D" w:rsidRDefault="00361A6D" w:rsidP="00BE4BF9">
      <w:pPr>
        <w:pStyle w:val="Normlnped"/>
      </w:pPr>
      <w:r>
        <w:t>Žáci jsou vedeni k tomu, aby</w:t>
      </w:r>
      <w:r w:rsidR="00BE4BF9">
        <w:t xml:space="preserve"> </w:t>
      </w:r>
      <w:r>
        <w:t>si uvědomovali zodpovědnost za vlastní ž</w:t>
      </w:r>
      <w:r w:rsidR="00A2789F">
        <w:t>ivot, význam vzdělání pro život</w:t>
      </w:r>
      <w:r w:rsidR="00BE4BF9">
        <w:t xml:space="preserve"> a </w:t>
      </w:r>
      <w:r>
        <w:t xml:space="preserve">byli motivováni k aktivnímu pracovnímu životu a úspěšné kariéře </w:t>
      </w:r>
    </w:p>
    <w:p w:rsidR="00E267C6" w:rsidRDefault="00E267C6" w:rsidP="00E267C6">
      <w:pPr>
        <w:pStyle w:val="StylStyl321Podtren"/>
      </w:pPr>
      <w:r>
        <w:t>Informační a komunikační technologie</w:t>
      </w:r>
    </w:p>
    <w:p w:rsidR="00E267C6" w:rsidRDefault="00E267C6" w:rsidP="00924405">
      <w:pPr>
        <w:pStyle w:val="Normlnped"/>
      </w:pPr>
      <w:r>
        <w:t>Žáci jsou vedeni k tomu, aby</w:t>
      </w:r>
    </w:p>
    <w:p w:rsidR="00E267C6" w:rsidRDefault="00E267C6" w:rsidP="008673BC">
      <w:pPr>
        <w:pStyle w:val="pprava"/>
      </w:pPr>
      <w:r>
        <w:t xml:space="preserve">používali základní a aplikační programové vybavení počítače, a to nejen pro účely uplatnění se v praxi, ale i pro potřeby dalšího vzdělávání </w:t>
      </w:r>
    </w:p>
    <w:p w:rsidR="00E267C6" w:rsidRDefault="00E267C6" w:rsidP="008673BC">
      <w:pPr>
        <w:pStyle w:val="pprava"/>
      </w:pPr>
      <w:r>
        <w:t xml:space="preserve">pracovali s informacemi a komunikačními prostředky </w:t>
      </w:r>
    </w:p>
    <w:p w:rsidR="00E267C6" w:rsidRDefault="00E267C6" w:rsidP="00E267C6">
      <w:pPr>
        <w:pStyle w:val="Styl2"/>
        <w:spacing w:line="240" w:lineRule="auto"/>
      </w:pPr>
      <w:r>
        <w:t>Vyučovací předmět je úzce spjat s</w:t>
      </w:r>
      <w:r w:rsidR="005F073F">
        <w:t xml:space="preserve"> předměty</w:t>
      </w:r>
    </w:p>
    <w:p w:rsidR="00E267C6" w:rsidRDefault="005F073F" w:rsidP="008673BC">
      <w:pPr>
        <w:pStyle w:val="pprava"/>
      </w:pPr>
      <w:r>
        <w:t>matematika</w:t>
      </w:r>
      <w:r w:rsidR="00BE4BF9">
        <w:t>, st</w:t>
      </w:r>
      <w:r w:rsidR="00E267C6">
        <w:t>atistika</w:t>
      </w:r>
      <w:r w:rsidR="00BE4BF9">
        <w:t xml:space="preserve">, </w:t>
      </w:r>
      <w:r>
        <w:t>informatika</w:t>
      </w:r>
      <w:r w:rsidR="00BE4BF9">
        <w:t xml:space="preserve">, </w:t>
      </w:r>
      <w:r w:rsidR="00E267C6">
        <w:t>fyzika</w:t>
      </w:r>
      <w:r w:rsidR="00BE4BF9">
        <w:t xml:space="preserve">, </w:t>
      </w:r>
      <w:r w:rsidR="00C82C55">
        <w:t>chemie</w:t>
      </w:r>
    </w:p>
    <w:p w:rsidR="0072718A" w:rsidRDefault="0072718A" w:rsidP="0072718A">
      <w:pPr>
        <w:spacing w:before="120" w:line="240" w:lineRule="auto"/>
        <w:rPr>
          <w:b/>
          <w:sz w:val="26"/>
          <w:szCs w:val="26"/>
        </w:rPr>
      </w:pPr>
      <w:bookmarkStart w:id="2" w:name="_Toc390871484"/>
      <w:bookmarkStart w:id="3" w:name="_Toc390872362"/>
      <w:bookmarkStart w:id="4" w:name="_Toc390950324"/>
      <w:bookmarkStart w:id="5" w:name="_Toc391017684"/>
      <w:bookmarkStart w:id="6" w:name="_Toc391028839"/>
      <w:bookmarkStart w:id="7" w:name="_Toc391200397"/>
      <w:bookmarkStart w:id="8" w:name="_Toc391211902"/>
      <w:r>
        <w:rPr>
          <w:b/>
          <w:sz w:val="26"/>
          <w:szCs w:val="26"/>
        </w:rPr>
        <w:br w:type="page"/>
      </w:r>
      <w:r w:rsidR="00361A6D" w:rsidRPr="009E6618">
        <w:rPr>
          <w:b/>
          <w:sz w:val="26"/>
          <w:szCs w:val="26"/>
        </w:rPr>
        <w:lastRenderedPageBreak/>
        <w:t>Rámcový rozpis učiva</w:t>
      </w:r>
      <w:bookmarkEnd w:id="2"/>
      <w:bookmarkEnd w:id="3"/>
      <w:bookmarkEnd w:id="4"/>
      <w:bookmarkEnd w:id="5"/>
      <w:bookmarkEnd w:id="6"/>
      <w:bookmarkEnd w:id="7"/>
      <w:bookmarkEnd w:id="8"/>
    </w:p>
    <w:p w:rsidR="00BE4BF9" w:rsidRPr="00BE4BF9" w:rsidRDefault="00BE4BF9" w:rsidP="008673BC">
      <w:pPr>
        <w:overflowPunct w:val="0"/>
        <w:autoSpaceDE w:val="0"/>
        <w:autoSpaceDN w:val="0"/>
        <w:adjustRightInd w:val="0"/>
        <w:spacing w:before="120" w:after="0" w:line="240" w:lineRule="auto"/>
        <w:rPr>
          <w:rFonts w:eastAsia="Lucida Sans Unicode"/>
          <w:szCs w:val="20"/>
        </w:rPr>
      </w:pPr>
      <w:r w:rsidRPr="00BE4BF9">
        <w:rPr>
          <w:rFonts w:eastAsia="Lucida Sans Unicode"/>
          <w:szCs w:val="20"/>
        </w:rPr>
        <w:t>Seminář z matematiky – 3. ročník – 2 hodiny týdně – 66 vyučovacích hodin</w:t>
      </w:r>
    </w:p>
    <w:p w:rsidR="00BE4BF9" w:rsidRPr="00BE4BF9" w:rsidRDefault="00BE4BF9" w:rsidP="00BE4BF9">
      <w:pPr>
        <w:widowControl w:val="0"/>
        <w:suppressLineNumbers/>
        <w:suppressAutoHyphens/>
        <w:spacing w:after="0" w:line="240" w:lineRule="auto"/>
        <w:jc w:val="center"/>
        <w:rPr>
          <w:rFonts w:eastAsia="Lucida Sans Unicode"/>
          <w:b/>
          <w:bCs/>
          <w:kern w:val="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4176"/>
      </w:tblGrid>
      <w:tr w:rsidR="00BE4BF9" w:rsidRPr="00BE4BF9" w:rsidTr="000F12EE">
        <w:trPr>
          <w:trHeight w:val="397"/>
        </w:trPr>
        <w:tc>
          <w:tcPr>
            <w:tcW w:w="4755" w:type="dxa"/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Výsledky vzdělávání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Obsah vzdělávání</w:t>
            </w:r>
          </w:p>
        </w:tc>
      </w:tr>
      <w:tr w:rsidR="00BE4BF9" w:rsidRPr="00BE4BF9" w:rsidTr="000F12EE">
        <w:trPr>
          <w:tblHeader/>
        </w:trPr>
        <w:tc>
          <w:tcPr>
            <w:tcW w:w="4755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after="0" w:line="240" w:lineRule="auto"/>
              <w:ind w:left="341" w:right="57" w:hanging="274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E4BF9"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lang w:eastAsia="en-US"/>
              </w:rPr>
            </w:pPr>
            <w:r w:rsidRPr="00BE4BF9">
              <w:rPr>
                <w:rFonts w:eastAsia="Calibri"/>
                <w:lang w:eastAsia="en-US"/>
              </w:rPr>
              <w:t>provádí aritmetické operace v číselných oborech</w:t>
            </w:r>
          </w:p>
          <w:p w:rsidR="00BE4BF9" w:rsidRPr="00A20073" w:rsidRDefault="00BE4BF9" w:rsidP="00BE4BF9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lang w:eastAsia="en-US"/>
              </w:rPr>
            </w:pPr>
            <w:r w:rsidRPr="00BE4BF9">
              <w:rPr>
                <w:rFonts w:eastAsia="Calibri"/>
                <w:lang w:eastAsia="en-US"/>
              </w:rPr>
              <w:t xml:space="preserve">řeší praktické úlohy s využitím </w:t>
            </w:r>
            <w:r w:rsidRPr="00BE4BF9">
              <w:rPr>
                <w:rFonts w:ascii="TimesNewRoman" w:eastAsia="Calibri" w:hAnsi="TimesNewRoman" w:cs="TimesNewRoman"/>
                <w:lang w:eastAsia="en-US"/>
              </w:rPr>
              <w:t>procentového počtu, přímé a nepřímé úměry, trojčlenky, směšovacího počtu</w:t>
            </w:r>
          </w:p>
          <w:p w:rsidR="00BE4BF9" w:rsidRPr="00A20073" w:rsidRDefault="00A20073" w:rsidP="00A20073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lang w:eastAsia="en-US"/>
              </w:rPr>
            </w:pPr>
            <w:r w:rsidRPr="00A20073">
              <w:rPr>
                <w:shd w:val="clear" w:color="auto" w:fill="FFFFFF"/>
              </w:rPr>
              <w:t>porovnává reálná čísla, určí vztahy mezi reálnými čísly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</w:tcPr>
          <w:p w:rsidR="00BE4BF9" w:rsidRDefault="00FF4A33" w:rsidP="008673BC">
            <w:pPr>
              <w:spacing w:before="120" w:after="0" w:line="240" w:lineRule="auto"/>
              <w:ind w:left="340" w:right="57" w:hanging="34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Operace s čísly</w:t>
            </w:r>
          </w:p>
          <w:p w:rsidR="00FF4A33" w:rsidRPr="00BE4BF9" w:rsidRDefault="00FF4A33" w:rsidP="00BE4BF9">
            <w:pPr>
              <w:spacing w:before="120" w:after="0" w:line="240" w:lineRule="auto"/>
              <w:ind w:left="340" w:right="57"/>
              <w:rPr>
                <w:rFonts w:eastAsia="Calibri"/>
                <w:b/>
                <w:lang w:eastAsia="en-US"/>
              </w:rPr>
            </w:pPr>
          </w:p>
          <w:p w:rsidR="00BE4BF9" w:rsidRPr="00BE4BF9" w:rsidRDefault="00BE4BF9" w:rsidP="00BE4BF9">
            <w:pPr>
              <w:spacing w:before="120" w:after="0" w:line="240" w:lineRule="auto"/>
              <w:ind w:left="340" w:right="57"/>
              <w:rPr>
                <w:rFonts w:eastAsia="Calibri"/>
                <w:b/>
                <w:lang w:eastAsia="en-US"/>
              </w:rPr>
            </w:pPr>
          </w:p>
        </w:tc>
      </w:tr>
      <w:tr w:rsidR="00FF4A33" w:rsidRPr="00BE4BF9" w:rsidTr="000F12EE">
        <w:trPr>
          <w:tblHeader/>
        </w:trPr>
        <w:tc>
          <w:tcPr>
            <w:tcW w:w="4755" w:type="dxa"/>
            <w:tcMar>
              <w:top w:w="85" w:type="dxa"/>
              <w:bottom w:w="85" w:type="dxa"/>
            </w:tcMar>
          </w:tcPr>
          <w:p w:rsidR="00FF4A33" w:rsidRPr="004B1F0B" w:rsidRDefault="004B1F0B" w:rsidP="008673BC">
            <w:pPr>
              <w:spacing w:after="0" w:line="240" w:lineRule="auto"/>
              <w:ind w:left="341" w:right="57" w:hanging="341"/>
              <w:jc w:val="left"/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4B1F0B">
              <w:rPr>
                <w:rFonts w:eastAsia="Calibri"/>
                <w:b/>
                <w:bCs/>
                <w:color w:val="000000"/>
                <w:lang w:eastAsia="ar-SA"/>
              </w:rPr>
              <w:t>Žák</w:t>
            </w:r>
          </w:p>
          <w:p w:rsidR="004B1F0B" w:rsidRPr="004B1F0B" w:rsidRDefault="004B1F0B" w:rsidP="004B1F0B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41" w:right="57" w:hanging="284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4B1F0B">
              <w:rPr>
                <w:shd w:val="clear" w:color="auto" w:fill="FFFFFF"/>
              </w:rPr>
              <w:t>provádí operace s mnohočleny, lomenými výrazy, výrazy obsahujícími mocniny a</w:t>
            </w:r>
            <w:r w:rsidR="008673BC">
              <w:rPr>
                <w:shd w:val="clear" w:color="auto" w:fill="FFFFFF"/>
              </w:rPr>
              <w:t> </w:t>
            </w:r>
            <w:r w:rsidRPr="004B1F0B">
              <w:rPr>
                <w:shd w:val="clear" w:color="auto" w:fill="FFFFFF"/>
              </w:rPr>
              <w:t>odmocniny</w:t>
            </w:r>
          </w:p>
          <w:p w:rsidR="004B1F0B" w:rsidRPr="004B1F0B" w:rsidRDefault="004B1F0B" w:rsidP="004B1F0B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41" w:right="57" w:hanging="284"/>
              <w:jc w:val="left"/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4B1F0B">
              <w:rPr>
                <w:shd w:val="clear" w:color="auto" w:fill="FFFFFF"/>
              </w:rPr>
              <w:t>sestaví výraz na základě zadání</w:t>
            </w:r>
          </w:p>
          <w:p w:rsidR="004B1F0B" w:rsidRPr="004B1F0B" w:rsidRDefault="004B1F0B" w:rsidP="004B1F0B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41" w:right="57" w:hanging="284"/>
              <w:jc w:val="left"/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4B1F0B">
              <w:rPr>
                <w:shd w:val="clear" w:color="auto" w:fill="FFFFFF"/>
              </w:rPr>
              <w:t>modeluje jednoduché reálné situace užitím výrazů zejména ve vztahu k danému oboru vzdělání</w:t>
            </w:r>
          </w:p>
          <w:p w:rsidR="004B1F0B" w:rsidRPr="004B1F0B" w:rsidRDefault="004B1F0B" w:rsidP="004B1F0B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41" w:right="57" w:hanging="284"/>
              <w:jc w:val="left"/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4B1F0B">
              <w:rPr>
                <w:shd w:val="clear" w:color="auto" w:fill="FFFFFF"/>
              </w:rPr>
              <w:t>interpretuje výraz s</w:t>
            </w:r>
            <w:r>
              <w:rPr>
                <w:shd w:val="clear" w:color="auto" w:fill="FFFFFF"/>
              </w:rPr>
              <w:t xml:space="preserve"> </w:t>
            </w:r>
            <w:r w:rsidRPr="004B1F0B">
              <w:rPr>
                <w:shd w:val="clear" w:color="auto" w:fill="FFFFFF"/>
              </w:rPr>
              <w:t>proměnnými zejména ve vztahu k danému oboru vzdělávání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</w:tcPr>
          <w:p w:rsidR="00FF4A33" w:rsidRDefault="00FF4A33" w:rsidP="008673BC">
            <w:pPr>
              <w:spacing w:before="120" w:after="0" w:line="240" w:lineRule="auto"/>
              <w:ind w:left="340" w:right="57" w:hanging="340"/>
              <w:jc w:val="left"/>
              <w:rPr>
                <w:b/>
                <w:shd w:val="clear" w:color="auto" w:fill="FFFFFF"/>
              </w:rPr>
            </w:pPr>
            <w:r w:rsidRPr="00FF4A33">
              <w:rPr>
                <w:b/>
                <w:shd w:val="clear" w:color="auto" w:fill="FFFFFF"/>
              </w:rPr>
              <w:t>Číselné a algebraické výrazy</w:t>
            </w:r>
          </w:p>
          <w:p w:rsidR="00FF4A33" w:rsidRPr="00FF4A33" w:rsidRDefault="00FF4A33" w:rsidP="004B1F0B">
            <w:pPr>
              <w:pStyle w:val="Odstavecseseznamem"/>
              <w:spacing w:after="0" w:line="240" w:lineRule="auto"/>
              <w:ind w:left="341" w:right="57"/>
              <w:rPr>
                <w:rFonts w:eastAsia="Calibri"/>
                <w:lang w:eastAsia="en-US"/>
              </w:rPr>
            </w:pPr>
          </w:p>
        </w:tc>
      </w:tr>
      <w:tr w:rsidR="00BE4BF9" w:rsidRPr="00BE4BF9" w:rsidTr="000F12EE">
        <w:trPr>
          <w:tblHeader/>
        </w:trPr>
        <w:tc>
          <w:tcPr>
            <w:tcW w:w="4755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after="0" w:line="240" w:lineRule="auto"/>
              <w:ind w:right="57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E4BF9"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lang w:eastAsia="en-US"/>
              </w:rPr>
            </w:pPr>
            <w:r w:rsidRPr="00BE4BF9">
              <w:rPr>
                <w:rFonts w:eastAsia="Calibri"/>
                <w:lang w:eastAsia="en-US"/>
              </w:rPr>
              <w:t>užívá ekvivalentní úpravy rovnice a</w:t>
            </w:r>
            <w:r w:rsidR="008673BC">
              <w:rPr>
                <w:rFonts w:eastAsia="Calibri"/>
                <w:lang w:eastAsia="en-US"/>
              </w:rPr>
              <w:t> </w:t>
            </w:r>
            <w:r w:rsidRPr="00BE4BF9">
              <w:rPr>
                <w:rFonts w:eastAsia="Calibri"/>
                <w:lang w:eastAsia="en-US"/>
              </w:rPr>
              <w:t>nerovnic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lang w:eastAsia="en-US"/>
              </w:rPr>
            </w:pPr>
            <w:r w:rsidRPr="00BE4BF9">
              <w:rPr>
                <w:rFonts w:eastAsia="Calibri"/>
                <w:lang w:eastAsia="en-US"/>
              </w:rPr>
              <w:t>řeší jednotlivé typy rovnic a nerovnic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užívá rovnic, nerovnic a jejich soustav k</w:t>
            </w:r>
            <w:r w:rsidR="008673BC">
              <w:rPr>
                <w:rFonts w:ascii="TimesNewRoman" w:eastAsia="Calibri" w:hAnsi="TimesNewRoman" w:cs="TimesNewRoman"/>
                <w:lang w:eastAsia="en-US"/>
              </w:rPr>
              <w:t> </w:t>
            </w:r>
            <w:r w:rsidRPr="00BE4BF9">
              <w:rPr>
                <w:rFonts w:ascii="TimesNewRoman" w:eastAsia="Calibri" w:hAnsi="TimesNewRoman" w:cs="TimesNewRoman"/>
                <w:lang w:eastAsia="en-US"/>
              </w:rPr>
              <w:t>řešení reálných problémů, zejména ve</w:t>
            </w:r>
            <w:r w:rsidR="008673BC">
              <w:rPr>
                <w:rFonts w:ascii="TimesNewRoman" w:eastAsia="Calibri" w:hAnsi="TimesNewRoman" w:cs="TimesNewRoman"/>
                <w:lang w:eastAsia="en-US"/>
              </w:rPr>
              <w:t> </w:t>
            </w:r>
            <w:r w:rsidRPr="00BE4BF9">
              <w:rPr>
                <w:rFonts w:ascii="TimesNewRoman" w:eastAsia="Calibri" w:hAnsi="TimesNewRoman" w:cs="TimesNewRoman"/>
                <w:lang w:eastAsia="en-US"/>
              </w:rPr>
              <w:t>vztahu k danému oboru vzdělání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převádí jednoduché reálné situace do matematických struktur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before="120" w:after="0" w:line="240" w:lineRule="auto"/>
              <w:ind w:right="57"/>
              <w:rPr>
                <w:rFonts w:eastAsia="Calibri"/>
                <w:b/>
                <w:lang w:eastAsia="en-US"/>
              </w:rPr>
            </w:pPr>
            <w:r w:rsidRPr="00BE4BF9">
              <w:rPr>
                <w:rFonts w:eastAsia="Calibri"/>
                <w:b/>
                <w:lang w:eastAsia="en-US"/>
              </w:rPr>
              <w:t>Rovnice a nerovnice</w:t>
            </w:r>
          </w:p>
        </w:tc>
      </w:tr>
      <w:tr w:rsidR="00BE4BF9" w:rsidRPr="00BE4BF9" w:rsidTr="008673BC">
        <w:trPr>
          <w:trHeight w:val="340"/>
          <w:tblHeader/>
        </w:trPr>
        <w:tc>
          <w:tcPr>
            <w:tcW w:w="4755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after="0" w:line="240" w:lineRule="auto"/>
              <w:ind w:right="57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E4BF9"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rozlišuje jednotlivé druhy funkcí, sestrojí jejich grafy a určí jejich vlastnosti včetně monotonie a extrémů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přiřadí předpis funkce ke grafu funkce a</w:t>
            </w:r>
            <w:r w:rsidR="008673BC">
              <w:rPr>
                <w:rFonts w:ascii="TimesNewRoman" w:eastAsia="Calibri" w:hAnsi="TimesNewRoman" w:cs="TimesNewRoman"/>
                <w:lang w:eastAsia="en-US"/>
              </w:rPr>
              <w:t> </w:t>
            </w:r>
            <w:r w:rsidRPr="00BE4BF9">
              <w:rPr>
                <w:rFonts w:ascii="TimesNewRoman" w:eastAsia="Calibri" w:hAnsi="TimesNewRoman" w:cs="TimesNewRoman"/>
                <w:lang w:eastAsia="en-US"/>
              </w:rPr>
              <w:t>opačně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aplikuje v úlohách poznatky o funkcích při úpravách výrazů a rovnic;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použije poznatky o funkcích v jednoduchých praktických úlohách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upravuje výrazy obsahující exponenciální a</w:t>
            </w:r>
            <w:r w:rsidR="008673BC">
              <w:rPr>
                <w:rFonts w:ascii="TimesNewRoman" w:eastAsia="Calibri" w:hAnsi="TimesNewRoman" w:cs="TimesNewRoman"/>
                <w:lang w:eastAsia="en-US"/>
              </w:rPr>
              <w:t> </w:t>
            </w:r>
            <w:r w:rsidRPr="00BE4BF9">
              <w:rPr>
                <w:rFonts w:ascii="TimesNewRoman" w:eastAsia="Calibri" w:hAnsi="TimesNewRoman" w:cs="TimesNewRoman"/>
                <w:lang w:eastAsia="en-US"/>
              </w:rPr>
              <w:t>logaritmické funkce a stanoví jejich definiční obor</w:t>
            </w:r>
          </w:p>
          <w:p w:rsidR="00BE4BF9" w:rsidRPr="00BE4BF9" w:rsidRDefault="00BE4BF9" w:rsidP="008673BC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řeší jednoduché exponenciální a</w:t>
            </w:r>
            <w:r w:rsidR="008673BC">
              <w:rPr>
                <w:rFonts w:ascii="TimesNewRoman" w:eastAsia="Calibri" w:hAnsi="TimesNewRoman" w:cs="TimesNewRoman"/>
                <w:lang w:eastAsia="en-US"/>
              </w:rPr>
              <w:t> </w:t>
            </w:r>
            <w:r w:rsidRPr="00BE4BF9">
              <w:rPr>
                <w:rFonts w:ascii="TimesNewRoman" w:eastAsia="Calibri" w:hAnsi="TimesNewRoman" w:cs="TimesNewRoman"/>
                <w:lang w:eastAsia="en-US"/>
              </w:rPr>
              <w:t>logaritmické rovnice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before="120" w:after="0" w:line="240" w:lineRule="auto"/>
              <w:ind w:right="57"/>
              <w:rPr>
                <w:rFonts w:eastAsia="Calibri"/>
                <w:b/>
                <w:lang w:eastAsia="en-US"/>
              </w:rPr>
            </w:pPr>
            <w:r w:rsidRPr="00BE4BF9">
              <w:rPr>
                <w:rFonts w:eastAsia="Calibri"/>
                <w:b/>
                <w:lang w:eastAsia="en-US"/>
              </w:rPr>
              <w:t>Funkce</w:t>
            </w:r>
          </w:p>
        </w:tc>
      </w:tr>
      <w:tr w:rsidR="00BE4BF9" w:rsidRPr="00BE4BF9" w:rsidTr="000F12EE">
        <w:trPr>
          <w:trHeight w:val="898"/>
          <w:tblHeader/>
        </w:trPr>
        <w:tc>
          <w:tcPr>
            <w:tcW w:w="4755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after="0" w:line="240" w:lineRule="auto"/>
              <w:ind w:right="57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E4BF9"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lastRenderedPageBreak/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upravuje jednoduché výrazy obsahující goniometrické funkce a stanoví jejich definiční obor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užívá vlastnosti a vztahy goniometrických funkcí při řešení jednoduchých goniometrických rovnic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keepNext/>
              <w:spacing w:before="120" w:line="240" w:lineRule="auto"/>
              <w:ind w:right="57"/>
              <w:jc w:val="left"/>
              <w:outlineLvl w:val="2"/>
              <w:rPr>
                <w:b/>
                <w:bCs/>
              </w:rPr>
            </w:pPr>
            <w:r w:rsidRPr="00BE4BF9">
              <w:rPr>
                <w:b/>
                <w:bCs/>
              </w:rPr>
              <w:t>Goniometrické funkce</w:t>
            </w:r>
          </w:p>
        </w:tc>
      </w:tr>
      <w:tr w:rsidR="00BE4BF9" w:rsidRPr="00BE4BF9" w:rsidTr="000F12EE">
        <w:trPr>
          <w:trHeight w:val="898"/>
          <w:tblHeader/>
        </w:trPr>
        <w:tc>
          <w:tcPr>
            <w:tcW w:w="4755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after="0" w:line="240" w:lineRule="auto"/>
              <w:ind w:right="57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E4BF9">
              <w:rPr>
                <w:rFonts w:eastAsia="Calibri"/>
                <w:b/>
                <w:bCs/>
                <w:color w:val="000000"/>
                <w:sz w:val="22"/>
                <w:szCs w:val="22"/>
                <w:lang w:eastAsia="ar-SA"/>
              </w:rPr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užívá s porozuměním polohové a metrické vztahy mezi geometrickými útvary v rovině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 xml:space="preserve">rozlišuje základní druhy rovinných obrazců, určí jejich obvod a obsah </w:t>
            </w:r>
          </w:p>
          <w:p w:rsidR="00BE4BF9" w:rsidRPr="00660248" w:rsidRDefault="00BE4BF9" w:rsidP="00660248">
            <w:pPr>
              <w:widowControl w:val="0"/>
              <w:numPr>
                <w:ilvl w:val="0"/>
                <w:numId w:val="6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ascii="TimesNewRoman" w:eastAsia="Calibri" w:hAnsi="TimesNewRoman" w:cs="TimesNewRoman"/>
                <w:lang w:eastAsia="en-US"/>
              </w:rPr>
            </w:pPr>
            <w:r w:rsidRPr="00BE4BF9">
              <w:rPr>
                <w:rFonts w:ascii="TimesNewRoman" w:eastAsia="Calibri" w:hAnsi="TimesNewRoman" w:cs="TimesNewRoman"/>
                <w:lang w:eastAsia="en-US"/>
              </w:rPr>
              <w:t>užívá věty o shodnosti a podobnosti trojúhelníků v početních i konstrukčních úlohách</w:t>
            </w:r>
          </w:p>
        </w:tc>
        <w:tc>
          <w:tcPr>
            <w:tcW w:w="4176" w:type="dxa"/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spacing w:before="120" w:after="0" w:line="240" w:lineRule="auto"/>
              <w:ind w:right="57"/>
              <w:rPr>
                <w:rFonts w:eastAsia="Calibri"/>
                <w:b/>
                <w:lang w:eastAsia="en-US"/>
              </w:rPr>
            </w:pPr>
            <w:r w:rsidRPr="00BE4BF9">
              <w:rPr>
                <w:rFonts w:eastAsia="Calibri"/>
                <w:b/>
                <w:lang w:eastAsia="en-US"/>
              </w:rPr>
              <w:t>Planimetrie</w:t>
            </w:r>
          </w:p>
        </w:tc>
      </w:tr>
    </w:tbl>
    <w:p w:rsidR="00BE4BF9" w:rsidRPr="00BE4BF9" w:rsidRDefault="00BE4BF9" w:rsidP="00BE4BF9">
      <w:pPr>
        <w:tabs>
          <w:tab w:val="left" w:pos="1134"/>
        </w:tabs>
        <w:spacing w:before="240" w:line="240" w:lineRule="auto"/>
        <w:ind w:left="397" w:right="57" w:hanging="284"/>
        <w:jc w:val="left"/>
        <w:outlineLvl w:val="0"/>
        <w:rPr>
          <w:b/>
          <w:bCs/>
          <w:sz w:val="26"/>
          <w:szCs w:val="26"/>
          <w:lang w:val="x-none"/>
        </w:rPr>
      </w:pPr>
      <w:r w:rsidRPr="00BE4BF9">
        <w:rPr>
          <w:b/>
          <w:bCs/>
          <w:sz w:val="26"/>
          <w:szCs w:val="26"/>
          <w:lang w:val="x-none"/>
        </w:rPr>
        <w:br w:type="page"/>
      </w:r>
    </w:p>
    <w:p w:rsidR="00BE4BF9" w:rsidRPr="00BE4BF9" w:rsidRDefault="00BE4BF9" w:rsidP="008673BC">
      <w:pPr>
        <w:overflowPunct w:val="0"/>
        <w:autoSpaceDE w:val="0"/>
        <w:autoSpaceDN w:val="0"/>
        <w:adjustRightInd w:val="0"/>
        <w:spacing w:before="120" w:after="0" w:line="240" w:lineRule="auto"/>
        <w:rPr>
          <w:rFonts w:eastAsia="Lucida Sans Unicode"/>
          <w:szCs w:val="20"/>
        </w:rPr>
      </w:pPr>
      <w:r w:rsidRPr="00BE4BF9">
        <w:rPr>
          <w:rFonts w:eastAsia="Lucida Sans Unicode"/>
          <w:szCs w:val="20"/>
        </w:rPr>
        <w:lastRenderedPageBreak/>
        <w:t>Seminář z matematiky – 4. ročník – 2 hodiny týdně – 60 vyučovacích hodin</w:t>
      </w:r>
    </w:p>
    <w:p w:rsidR="00BE4BF9" w:rsidRPr="00BE4BF9" w:rsidRDefault="00BE4BF9" w:rsidP="00BE4BF9">
      <w:pPr>
        <w:widowControl w:val="0"/>
        <w:suppressLineNumbers/>
        <w:suppressAutoHyphens/>
        <w:spacing w:after="0" w:line="240" w:lineRule="auto"/>
        <w:jc w:val="center"/>
        <w:rPr>
          <w:rFonts w:eastAsia="Lucida Sans Unicode"/>
          <w:b/>
          <w:bCs/>
          <w:kern w:val="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BE4BF9" w:rsidRPr="00BE4BF9" w:rsidTr="000F12EE">
        <w:trPr>
          <w:trHeight w:val="39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Výsledky vzdělávání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Obsah vzdělávání</w:t>
            </w:r>
          </w:p>
        </w:tc>
      </w:tr>
      <w:tr w:rsidR="00BE4BF9" w:rsidRPr="00BE4BF9" w:rsidTr="000F12EE">
        <w:trPr>
          <w:trHeight w:val="20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provádí aritmetické operace v číselných oborech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 xml:space="preserve">řeší praktické úlohy 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provádí operace s mocninami a</w:t>
            </w:r>
            <w:r w:rsidR="008673BC">
              <w:rPr>
                <w:rFonts w:eastAsia="Lucida Sans Unicode" w:cs="Tahoma"/>
                <w:lang w:bidi="cs-CZ"/>
              </w:rPr>
              <w:t> </w:t>
            </w:r>
            <w:r w:rsidRPr="00BE4BF9">
              <w:rPr>
                <w:rFonts w:eastAsia="Lucida Sans Unicode" w:cs="Tahoma"/>
                <w:lang w:bidi="cs-CZ"/>
              </w:rPr>
              <w:t>odmocninami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Číselné obory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provádí operace s mnohočleny a výrazy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provádí operace s výrazy obsahujícími mocniny a odmocniny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Algebraické výrazy</w:t>
            </w:r>
          </w:p>
          <w:p w:rsidR="00BE4BF9" w:rsidRPr="00BE4BF9" w:rsidRDefault="00BE4BF9" w:rsidP="00BE4BF9">
            <w:pPr>
              <w:widowControl w:val="0"/>
              <w:suppressAutoHyphens/>
              <w:spacing w:before="120" w:after="0" w:line="240" w:lineRule="auto"/>
              <w:ind w:left="340"/>
              <w:jc w:val="left"/>
              <w:rPr>
                <w:rFonts w:eastAsia="Lucida Sans Unicode" w:cs="Tahoma"/>
                <w:lang w:bidi="cs-CZ"/>
              </w:rPr>
            </w:pP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8673BC" w:rsidRDefault="00BE4BF9" w:rsidP="00BE4BF9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řeší rovnice, nerovnice a jejich soustavy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Rovnice a nerovnice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BE4BF9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rozlišuje jednotlivé druhy funkcí, načrtne jejich grafy a určí jejich vlastnosti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352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řeší jednoduché exponenciální a</w:t>
            </w:r>
            <w:r w:rsidR="008673BC">
              <w:rPr>
                <w:rFonts w:eastAsia="Lucida Sans Unicode" w:cs="Tahoma"/>
                <w:lang w:bidi="cs-CZ"/>
              </w:rPr>
              <w:t> </w:t>
            </w:r>
            <w:r w:rsidRPr="00BE4BF9">
              <w:rPr>
                <w:rFonts w:eastAsia="Lucida Sans Unicode" w:cs="Tahoma"/>
                <w:lang w:bidi="cs-CZ"/>
              </w:rPr>
              <w:t>logaritmické rovnice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Funkce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rozliší aritmetickou a geometrickou posloupnost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užívá základní vzorce pro posloupnosti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Posloupnosti a finanční matematika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334875" w:rsidRDefault="00BE4BF9" w:rsidP="00334875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řeší úlohy na polohové i metrické vlastnosti rovinných útvarů</w:t>
            </w:r>
          </w:p>
          <w:p w:rsidR="00BE4BF9" w:rsidRPr="00334875" w:rsidRDefault="00BE4BF9" w:rsidP="00334875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334875">
              <w:rPr>
                <w:rFonts w:eastAsia="Lucida Sans Unicode" w:cs="Tahoma"/>
                <w:lang w:bidi="cs-CZ"/>
              </w:rPr>
              <w:t>rozlišuje základní druhy rovinných obrazců, určí jejich obvod a obsah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Planimetrie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334875" w:rsidRPr="00334875" w:rsidRDefault="00BE4BF9" w:rsidP="00334875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charakterizuje jednotlivá tělesa a vypočítá jejich objem a povrch</w:t>
            </w:r>
          </w:p>
          <w:p w:rsidR="00BE4BF9" w:rsidRPr="008673BC" w:rsidRDefault="00334875" w:rsidP="008673BC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/>
                <w:lang w:bidi="cs-CZ"/>
              </w:rPr>
            </w:pPr>
            <w:r w:rsidRPr="00334875">
              <w:rPr>
                <w:shd w:val="clear" w:color="auto" w:fill="FFFFFF"/>
              </w:rPr>
              <w:t>aplikuje poznatky o tělesech v praktických úlohách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Stereometrie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52" w:right="57" w:hanging="284"/>
              <w:contextualSpacing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řeší analyticky polohové a metrické vztahy bodů a přímek</w:t>
            </w:r>
          </w:p>
          <w:p w:rsidR="00BE4BF9" w:rsidRDefault="00BE4BF9" w:rsidP="00A20073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užívá různá analytická vyjádření přímky</w:t>
            </w:r>
          </w:p>
          <w:p w:rsidR="00A20073" w:rsidRPr="00A20073" w:rsidRDefault="00A20073" w:rsidP="00A20073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/>
                <w:lang w:bidi="cs-CZ"/>
              </w:rPr>
            </w:pPr>
            <w:r w:rsidRPr="00A20073">
              <w:rPr>
                <w:shd w:val="clear" w:color="auto" w:fill="FFFFFF"/>
              </w:rPr>
              <w:t>provádí operace s</w:t>
            </w:r>
            <w:r>
              <w:rPr>
                <w:shd w:val="clear" w:color="auto" w:fill="FFFFFF"/>
              </w:rPr>
              <w:t xml:space="preserve"> </w:t>
            </w:r>
            <w:r w:rsidRPr="00A20073">
              <w:rPr>
                <w:shd w:val="clear" w:color="auto" w:fill="FFFFFF"/>
              </w:rPr>
              <w:t>vektory (součet vektorů, násobek vektoru reálným číslem, skalární součin vektorů)</w:t>
            </w:r>
          </w:p>
          <w:p w:rsidR="00A20073" w:rsidRPr="00A20073" w:rsidRDefault="00A20073" w:rsidP="00A20073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/>
                <w:lang w:bidi="cs-CZ"/>
              </w:rPr>
            </w:pPr>
            <w:r w:rsidRPr="00A20073">
              <w:rPr>
                <w:shd w:val="clear" w:color="auto" w:fill="FFFFFF"/>
              </w:rPr>
              <w:t>užije grafickou interpretaci operací s</w:t>
            </w:r>
            <w:r>
              <w:rPr>
                <w:shd w:val="clear" w:color="auto" w:fill="FFFFFF"/>
              </w:rPr>
              <w:t xml:space="preserve"> </w:t>
            </w:r>
            <w:r w:rsidRPr="00A20073">
              <w:rPr>
                <w:shd w:val="clear" w:color="auto" w:fill="FFFFFF"/>
              </w:rPr>
              <w:t>vektory</w:t>
            </w:r>
          </w:p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ind w:left="341" w:right="57"/>
              <w:jc w:val="left"/>
              <w:rPr>
                <w:rFonts w:eastAsia="Lucida Sans Unicode" w:cs="Tahoma"/>
                <w:lang w:bidi="cs-C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lastRenderedPageBreak/>
              <w:t>Analytická geometrie</w:t>
            </w: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 xml:space="preserve">rozpozná kombinatorické skupiny a určí jejich počty 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vypočítá pravděpodobnost náhodného jevu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vyhledá a vyhodnotí statistická data v</w:t>
            </w:r>
            <w:r w:rsidR="00334875">
              <w:rPr>
                <w:rFonts w:eastAsia="Lucida Sans Unicode" w:cs="Tahoma"/>
                <w:lang w:bidi="cs-CZ"/>
              </w:rPr>
              <w:t> </w:t>
            </w:r>
            <w:r w:rsidRPr="00BE4BF9">
              <w:rPr>
                <w:rFonts w:eastAsia="Lucida Sans Unicode" w:cs="Tahoma"/>
                <w:lang w:bidi="cs-CZ"/>
              </w:rPr>
              <w:t>grafech a tabulkách</w:t>
            </w:r>
          </w:p>
          <w:p w:rsidR="00BE4BF9" w:rsidRPr="008673BC" w:rsidRDefault="00BE4BF9" w:rsidP="008673BC">
            <w:pPr>
              <w:widowControl w:val="0"/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1" w:right="57" w:hanging="284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 xml:space="preserve">řeší komplexní úlohy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Kombinatorika, pravděpodobnost a</w:t>
            </w:r>
            <w:r w:rsidR="008673BC">
              <w:rPr>
                <w:rFonts w:eastAsia="Lucida Sans Unicode" w:cs="Tahoma"/>
                <w:b/>
                <w:lang w:bidi="cs-CZ"/>
              </w:rPr>
              <w:t> </w:t>
            </w:r>
            <w:r w:rsidRPr="00BE4BF9">
              <w:rPr>
                <w:rFonts w:eastAsia="Lucida Sans Unicode" w:cs="Tahoma"/>
                <w:b/>
                <w:lang w:bidi="cs-CZ"/>
              </w:rPr>
              <w:t>statistika</w:t>
            </w:r>
          </w:p>
          <w:p w:rsidR="00BE4BF9" w:rsidRPr="00BE4BF9" w:rsidRDefault="00BE4BF9" w:rsidP="00BE4BF9">
            <w:pPr>
              <w:widowControl w:val="0"/>
              <w:suppressAutoHyphens/>
              <w:spacing w:before="120" w:after="0" w:line="240" w:lineRule="auto"/>
              <w:ind w:left="340"/>
              <w:jc w:val="left"/>
              <w:rPr>
                <w:rFonts w:eastAsia="Lucida Sans Unicode" w:cs="Tahoma"/>
                <w:b/>
                <w:lang w:bidi="cs-CZ"/>
              </w:rPr>
            </w:pPr>
          </w:p>
        </w:tc>
      </w:tr>
      <w:tr w:rsidR="00BE4BF9" w:rsidRPr="00BE4BF9" w:rsidTr="000F12EE">
        <w:trPr>
          <w:trHeight w:val="39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E4BF9" w:rsidRPr="00BE4BF9" w:rsidRDefault="00BE4BF9" w:rsidP="00BE4BF9">
            <w:pPr>
              <w:widowControl w:val="0"/>
              <w:suppressAutoHyphens/>
              <w:spacing w:after="0" w:line="240" w:lineRule="auto"/>
              <w:jc w:val="left"/>
              <w:rPr>
                <w:rFonts w:eastAsia="Lucida Sans Unicode" w:cs="Tahoma"/>
                <w:b/>
                <w:bCs/>
                <w:lang w:bidi="cs-CZ"/>
              </w:rPr>
            </w:pPr>
            <w:r w:rsidRPr="00BE4BF9">
              <w:rPr>
                <w:rFonts w:eastAsia="Lucida Sans Unicode" w:cs="Tahoma"/>
                <w:b/>
                <w:bCs/>
                <w:lang w:bidi="cs-CZ"/>
              </w:rPr>
              <w:t>Žák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14" w:right="57" w:hanging="357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řeší různorodé příklady s využitím poznatků získaných v matematic</w:t>
            </w:r>
            <w:r w:rsidR="008673BC">
              <w:rPr>
                <w:rFonts w:eastAsia="Lucida Sans Unicode" w:cs="Tahoma"/>
                <w:lang w:bidi="cs-CZ"/>
              </w:rPr>
              <w:t>e během středoškolského studia</w:t>
            </w:r>
          </w:p>
          <w:p w:rsidR="00BE4BF9" w:rsidRPr="00BE4BF9" w:rsidRDefault="00BE4BF9" w:rsidP="00A20073">
            <w:pPr>
              <w:widowControl w:val="0"/>
              <w:numPr>
                <w:ilvl w:val="0"/>
                <w:numId w:val="1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14" w:right="57" w:hanging="357"/>
              <w:jc w:val="left"/>
              <w:rPr>
                <w:rFonts w:eastAsia="Lucida Sans Unicode" w:cs="Tahoma"/>
                <w:lang w:bidi="cs-CZ"/>
              </w:rPr>
            </w:pPr>
            <w:r w:rsidRPr="00BE4BF9">
              <w:rPr>
                <w:rFonts w:eastAsia="Lucida Sans Unicode" w:cs="Tahoma"/>
                <w:lang w:bidi="cs-CZ"/>
              </w:rPr>
              <w:t>orientuje se při výběru metody řešení</w:t>
            </w:r>
          </w:p>
          <w:p w:rsidR="00BE4BF9" w:rsidRPr="008673BC" w:rsidRDefault="008673BC" w:rsidP="00BE4BF9">
            <w:pPr>
              <w:widowControl w:val="0"/>
              <w:numPr>
                <w:ilvl w:val="0"/>
                <w:numId w:val="1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14" w:right="57" w:hanging="357"/>
              <w:jc w:val="left"/>
              <w:rPr>
                <w:rFonts w:eastAsia="Lucida Sans Unicode" w:cs="Tahoma"/>
                <w:lang w:bidi="cs-CZ"/>
              </w:rPr>
            </w:pPr>
            <w:r>
              <w:rPr>
                <w:rFonts w:eastAsia="Lucida Sans Unicode" w:cs="Tahoma"/>
                <w:lang w:bidi="cs-CZ"/>
              </w:rPr>
              <w:t>řeší ilustrační maturitní testy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:rsidR="00BE4BF9" w:rsidRPr="00BE4BF9" w:rsidRDefault="00BE4BF9" w:rsidP="008673BC">
            <w:pPr>
              <w:widowControl w:val="0"/>
              <w:suppressAutoHyphens/>
              <w:spacing w:before="120" w:after="0" w:line="240" w:lineRule="auto"/>
              <w:jc w:val="left"/>
              <w:rPr>
                <w:rFonts w:eastAsia="Lucida Sans Unicode" w:cs="Tahoma"/>
                <w:b/>
                <w:lang w:bidi="cs-CZ"/>
              </w:rPr>
            </w:pPr>
            <w:r w:rsidRPr="00BE4BF9">
              <w:rPr>
                <w:rFonts w:eastAsia="Lucida Sans Unicode" w:cs="Tahoma"/>
                <w:b/>
                <w:lang w:bidi="cs-CZ"/>
              </w:rPr>
              <w:t>Shrnutí a opakování učiva</w:t>
            </w:r>
          </w:p>
          <w:p w:rsidR="00BE4BF9" w:rsidRPr="00BE4BF9" w:rsidRDefault="00BE4BF9" w:rsidP="00BE4BF9">
            <w:pPr>
              <w:widowControl w:val="0"/>
              <w:suppressAutoHyphens/>
              <w:spacing w:before="120" w:after="0" w:line="240" w:lineRule="auto"/>
              <w:ind w:left="340"/>
              <w:jc w:val="left"/>
              <w:rPr>
                <w:rFonts w:eastAsia="Lucida Sans Unicode" w:cs="Tahoma"/>
                <w:lang w:bidi="cs-CZ"/>
              </w:rPr>
            </w:pPr>
          </w:p>
        </w:tc>
      </w:tr>
    </w:tbl>
    <w:p w:rsidR="00BE4BF9" w:rsidRPr="00BE4BF9" w:rsidRDefault="00BE4BF9" w:rsidP="00BE4BF9">
      <w:pPr>
        <w:widowControl w:val="0"/>
        <w:suppressAutoHyphens/>
        <w:spacing w:after="0" w:line="240" w:lineRule="auto"/>
        <w:jc w:val="left"/>
        <w:rPr>
          <w:rFonts w:eastAsia="Lucida Sans Unicode" w:cs="Tahoma"/>
          <w:b/>
          <w:bCs/>
          <w:lang w:bidi="cs-CZ"/>
        </w:rPr>
      </w:pPr>
    </w:p>
    <w:p w:rsidR="00BE4BF9" w:rsidRPr="00BE4BF9" w:rsidRDefault="00BE4BF9" w:rsidP="00BE4BF9">
      <w:pPr>
        <w:spacing w:after="0" w:line="240" w:lineRule="auto"/>
      </w:pPr>
    </w:p>
    <w:p w:rsidR="00BE4BF9" w:rsidRDefault="00BE4BF9" w:rsidP="0072718A">
      <w:pPr>
        <w:spacing w:before="120" w:line="240" w:lineRule="auto"/>
        <w:rPr>
          <w:b/>
          <w:sz w:val="26"/>
          <w:szCs w:val="26"/>
        </w:rPr>
      </w:pPr>
    </w:p>
    <w:sectPr w:rsidR="00BE4BF9" w:rsidSect="004A76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701" w:header="708" w:footer="708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4A6" w:rsidRDefault="000E14A6" w:rsidP="0072718A">
      <w:pPr>
        <w:spacing w:after="0" w:line="240" w:lineRule="auto"/>
      </w:pPr>
      <w:r>
        <w:separator/>
      </w:r>
    </w:p>
  </w:endnote>
  <w:endnote w:type="continuationSeparator" w:id="0">
    <w:p w:rsidR="000E14A6" w:rsidRDefault="000E14A6" w:rsidP="0072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4" w:rsidRDefault="004A76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5024896"/>
      <w:docPartObj>
        <w:docPartGallery w:val="Page Numbers (Bottom of Page)"/>
        <w:docPartUnique/>
      </w:docPartObj>
    </w:sdtPr>
    <w:sdtEndPr/>
    <w:sdtContent>
      <w:p w:rsidR="00A746F7" w:rsidRDefault="00A746F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DDE">
          <w:rPr>
            <w:noProof/>
          </w:rPr>
          <w:t>157</w:t>
        </w:r>
        <w:r>
          <w:fldChar w:fldCharType="end"/>
        </w:r>
      </w:p>
    </w:sdtContent>
  </w:sdt>
  <w:p w:rsidR="00921AEF" w:rsidRDefault="00921AE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4" w:rsidRDefault="004A76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4A6" w:rsidRDefault="000E14A6" w:rsidP="0072718A">
      <w:pPr>
        <w:spacing w:after="0" w:line="240" w:lineRule="auto"/>
      </w:pPr>
      <w:r>
        <w:separator/>
      </w:r>
    </w:p>
  </w:footnote>
  <w:footnote w:type="continuationSeparator" w:id="0">
    <w:p w:rsidR="000E14A6" w:rsidRDefault="000E14A6" w:rsidP="0072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4" w:rsidRDefault="004A76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8A" w:rsidRDefault="0072718A">
    <w:pPr>
      <w:pStyle w:val="Zhlav"/>
    </w:pPr>
    <w:bookmarkStart w:id="9" w:name="_Hlk517808421"/>
    <w:bookmarkStart w:id="10" w:name="_Hlk517808422"/>
    <w:bookmarkStart w:id="11" w:name="_Hlk517808423"/>
    <w:bookmarkStart w:id="12" w:name="_Hlk517808424"/>
    <w:r>
      <w:t>ŠVP – Obchodní akademie</w:t>
    </w:r>
    <w:r>
      <w:tab/>
    </w:r>
    <w:r>
      <w:tab/>
      <w:t xml:space="preserve">Učební osnovy </w:t>
    </w:r>
    <w:bookmarkEnd w:id="9"/>
    <w:bookmarkEnd w:id="10"/>
    <w:bookmarkEnd w:id="11"/>
    <w:bookmarkEnd w:id="12"/>
    <w:r w:rsidR="005F073F">
      <w:t>Seminář z m</w:t>
    </w:r>
    <w:r>
      <w:t>atematik</w:t>
    </w:r>
    <w:r w:rsidR="005F073F">
      <w:t>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4" w:rsidRDefault="004A76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017E0"/>
    <w:multiLevelType w:val="hybridMultilevel"/>
    <w:tmpl w:val="8068B622"/>
    <w:lvl w:ilvl="0" w:tplc="D5966E88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 w15:restartNumberingAfterBreak="0">
    <w:nsid w:val="1E1D0813"/>
    <w:multiLevelType w:val="hybridMultilevel"/>
    <w:tmpl w:val="F678F6CA"/>
    <w:lvl w:ilvl="0" w:tplc="3906F614"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20FA3F9F"/>
    <w:multiLevelType w:val="hybridMultilevel"/>
    <w:tmpl w:val="EFAAE492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3542F"/>
    <w:multiLevelType w:val="hybridMultilevel"/>
    <w:tmpl w:val="B562F6AE"/>
    <w:lvl w:ilvl="0" w:tplc="A1CA4886">
      <w:start w:val="1"/>
      <w:numFmt w:val="bullet"/>
      <w:lvlText w:val="-"/>
      <w:lvlJc w:val="left"/>
      <w:pPr>
        <w:ind w:left="720" w:hanging="266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96A86"/>
    <w:multiLevelType w:val="hybridMultilevel"/>
    <w:tmpl w:val="EBF6ED9A"/>
    <w:lvl w:ilvl="0" w:tplc="0E5E88BA"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3EB603A9"/>
    <w:multiLevelType w:val="hybridMultilevel"/>
    <w:tmpl w:val="46302E2A"/>
    <w:lvl w:ilvl="0" w:tplc="B594A44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86623"/>
    <w:multiLevelType w:val="hybridMultilevel"/>
    <w:tmpl w:val="23EC7E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57D4C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93045"/>
    <w:multiLevelType w:val="hybridMultilevel"/>
    <w:tmpl w:val="293C71E0"/>
    <w:lvl w:ilvl="0" w:tplc="16CE23C0"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64305C71"/>
    <w:multiLevelType w:val="hybridMultilevel"/>
    <w:tmpl w:val="2870C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4465C"/>
    <w:multiLevelType w:val="hybridMultilevel"/>
    <w:tmpl w:val="14FA3CDA"/>
    <w:lvl w:ilvl="0" w:tplc="C2AA84AA">
      <w:numFmt w:val="bullet"/>
      <w:pStyle w:val="pprava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66726026"/>
    <w:multiLevelType w:val="hybridMultilevel"/>
    <w:tmpl w:val="D5CC7AD2"/>
    <w:lvl w:ilvl="0" w:tplc="B2F8838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467C99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2B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AB7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4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0B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423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BAE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A0F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E082F"/>
    <w:multiLevelType w:val="hybridMultilevel"/>
    <w:tmpl w:val="3BF48360"/>
    <w:lvl w:ilvl="0" w:tplc="8654A57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4D725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AA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50B2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9E0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927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6E6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CD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E3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E52B2"/>
    <w:multiLevelType w:val="hybridMultilevel"/>
    <w:tmpl w:val="8CF4DD0C"/>
    <w:lvl w:ilvl="0" w:tplc="5CDCC3C8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6D077385"/>
    <w:multiLevelType w:val="hybridMultilevel"/>
    <w:tmpl w:val="1AF6BDA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9"/>
  </w:num>
  <w:num w:numId="5">
    <w:abstractNumId w:val="0"/>
  </w:num>
  <w:num w:numId="6">
    <w:abstractNumId w:val="10"/>
  </w:num>
  <w:num w:numId="7">
    <w:abstractNumId w:val="11"/>
  </w:num>
  <w:num w:numId="8">
    <w:abstractNumId w:val="8"/>
  </w:num>
  <w:num w:numId="9">
    <w:abstractNumId w:val="5"/>
  </w:num>
  <w:num w:numId="10">
    <w:abstractNumId w:val="2"/>
  </w:num>
  <w:num w:numId="11">
    <w:abstractNumId w:val="7"/>
  </w:num>
  <w:num w:numId="12">
    <w:abstractNumId w:val="1"/>
  </w:num>
  <w:num w:numId="13">
    <w:abstractNumId w:val="12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6D"/>
    <w:rsid w:val="0000528A"/>
    <w:rsid w:val="0006463C"/>
    <w:rsid w:val="000A2260"/>
    <w:rsid w:val="000E14A6"/>
    <w:rsid w:val="000E292A"/>
    <w:rsid w:val="000F2565"/>
    <w:rsid w:val="001033AD"/>
    <w:rsid w:val="00163B55"/>
    <w:rsid w:val="00190216"/>
    <w:rsid w:val="001D51A9"/>
    <w:rsid w:val="001D5F14"/>
    <w:rsid w:val="0027395B"/>
    <w:rsid w:val="002914C8"/>
    <w:rsid w:val="00291668"/>
    <w:rsid w:val="002A2020"/>
    <w:rsid w:val="002D1325"/>
    <w:rsid w:val="002D79A9"/>
    <w:rsid w:val="002E2D98"/>
    <w:rsid w:val="002F4AF4"/>
    <w:rsid w:val="00317611"/>
    <w:rsid w:val="00334875"/>
    <w:rsid w:val="003574B4"/>
    <w:rsid w:val="00361A6D"/>
    <w:rsid w:val="00392E80"/>
    <w:rsid w:val="003B5C07"/>
    <w:rsid w:val="003E2B8C"/>
    <w:rsid w:val="00425742"/>
    <w:rsid w:val="00461738"/>
    <w:rsid w:val="004A76B4"/>
    <w:rsid w:val="004B1F0B"/>
    <w:rsid w:val="004B5C6D"/>
    <w:rsid w:val="004B5D35"/>
    <w:rsid w:val="004B6AF6"/>
    <w:rsid w:val="004E0B84"/>
    <w:rsid w:val="004E3FC6"/>
    <w:rsid w:val="00503A00"/>
    <w:rsid w:val="00504E0A"/>
    <w:rsid w:val="00505D88"/>
    <w:rsid w:val="00532B68"/>
    <w:rsid w:val="00591A9E"/>
    <w:rsid w:val="005A0122"/>
    <w:rsid w:val="005E3F68"/>
    <w:rsid w:val="005F073F"/>
    <w:rsid w:val="006260B1"/>
    <w:rsid w:val="00637618"/>
    <w:rsid w:val="00660248"/>
    <w:rsid w:val="006863CE"/>
    <w:rsid w:val="00692777"/>
    <w:rsid w:val="00715AE3"/>
    <w:rsid w:val="007178A8"/>
    <w:rsid w:val="00723C3F"/>
    <w:rsid w:val="0072718A"/>
    <w:rsid w:val="00736111"/>
    <w:rsid w:val="00774B8E"/>
    <w:rsid w:val="007C06CA"/>
    <w:rsid w:val="007C681F"/>
    <w:rsid w:val="008673BC"/>
    <w:rsid w:val="0088146B"/>
    <w:rsid w:val="008F559A"/>
    <w:rsid w:val="0090570C"/>
    <w:rsid w:val="00921AEF"/>
    <w:rsid w:val="00924405"/>
    <w:rsid w:val="00953FBE"/>
    <w:rsid w:val="009A73EA"/>
    <w:rsid w:val="00A10661"/>
    <w:rsid w:val="00A20073"/>
    <w:rsid w:val="00A2789F"/>
    <w:rsid w:val="00A746F7"/>
    <w:rsid w:val="00A9673E"/>
    <w:rsid w:val="00B03194"/>
    <w:rsid w:val="00B42EE6"/>
    <w:rsid w:val="00B76DDE"/>
    <w:rsid w:val="00BD53E8"/>
    <w:rsid w:val="00BD5E03"/>
    <w:rsid w:val="00BD7255"/>
    <w:rsid w:val="00BE4BF9"/>
    <w:rsid w:val="00BE7B8D"/>
    <w:rsid w:val="00C05707"/>
    <w:rsid w:val="00C05F95"/>
    <w:rsid w:val="00C368F4"/>
    <w:rsid w:val="00C3737F"/>
    <w:rsid w:val="00C82C55"/>
    <w:rsid w:val="00C938DE"/>
    <w:rsid w:val="00CB78ED"/>
    <w:rsid w:val="00D64428"/>
    <w:rsid w:val="00D968CC"/>
    <w:rsid w:val="00DD39B7"/>
    <w:rsid w:val="00DD6EB3"/>
    <w:rsid w:val="00DF0B9A"/>
    <w:rsid w:val="00E267C6"/>
    <w:rsid w:val="00E727A6"/>
    <w:rsid w:val="00E87CCB"/>
    <w:rsid w:val="00EC0AAE"/>
    <w:rsid w:val="00ED5ECF"/>
    <w:rsid w:val="00EF647A"/>
    <w:rsid w:val="00F36B1D"/>
    <w:rsid w:val="00F4599B"/>
    <w:rsid w:val="00F60109"/>
    <w:rsid w:val="00F66F7C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0E9B0-276F-4DB5-904A-19105CEE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1A6D"/>
    <w:pPr>
      <w:spacing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61A6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361A6D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1A6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61A6D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361A6D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customStyle="1" w:styleId="prav">
    <w:name w:val="pravá"/>
    <w:basedOn w:val="Normln"/>
    <w:rsid w:val="00361A6D"/>
    <w:pPr>
      <w:spacing w:after="0" w:line="240" w:lineRule="auto"/>
      <w:jc w:val="left"/>
    </w:pPr>
  </w:style>
  <w:style w:type="paragraph" w:customStyle="1" w:styleId="pprava">
    <w:name w:val="pprava"/>
    <w:basedOn w:val="Normln"/>
    <w:autoRedefine/>
    <w:rsid w:val="008673BC"/>
    <w:pPr>
      <w:numPr>
        <w:numId w:val="4"/>
      </w:numPr>
      <w:spacing w:after="0" w:line="240" w:lineRule="auto"/>
      <w:ind w:left="352" w:right="57" w:hanging="284"/>
    </w:pPr>
  </w:style>
  <w:style w:type="paragraph" w:customStyle="1" w:styleId="14bTunPed6b">
    <w:name w:val="14 b. Tučné Před:  6 b."/>
    <w:basedOn w:val="Normln"/>
    <w:autoRedefine/>
    <w:rsid w:val="00361A6D"/>
    <w:pPr>
      <w:tabs>
        <w:tab w:val="left" w:pos="1134"/>
      </w:tabs>
      <w:spacing w:before="240" w:after="0" w:line="240" w:lineRule="auto"/>
      <w:outlineLvl w:val="0"/>
    </w:pPr>
    <w:rPr>
      <w:b/>
      <w:bCs/>
    </w:rPr>
  </w:style>
  <w:style w:type="paragraph" w:customStyle="1" w:styleId="StylStyl321Podtren">
    <w:name w:val="Styl Styl321 + Podtržení"/>
    <w:basedOn w:val="Normln"/>
    <w:autoRedefine/>
    <w:rsid w:val="00361A6D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361A6D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924405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361A6D"/>
    <w:pPr>
      <w:keepLines w:val="0"/>
      <w:spacing w:before="120" w:after="120" w:line="240" w:lineRule="auto"/>
      <w:jc w:val="left"/>
    </w:pPr>
    <w:rPr>
      <w:rFonts w:ascii="Times New Roman" w:hAnsi="Times New Roman"/>
      <w:color w:val="auto"/>
    </w:rPr>
  </w:style>
  <w:style w:type="character" w:customStyle="1" w:styleId="Nadpis1Char">
    <w:name w:val="Nadpis 1 Char"/>
    <w:link w:val="Nadpis1"/>
    <w:uiPriority w:val="9"/>
    <w:rsid w:val="00361A6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361A6D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61A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18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18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107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099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737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421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C739A-D84C-405C-B50F-7496B138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1125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gyvy</Company>
  <LinksUpToDate>false</LinksUpToDate>
  <CharactersWithSpaces>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Kaňová</dc:creator>
  <cp:lastModifiedBy>Alena Podolanová</cp:lastModifiedBy>
  <cp:revision>2</cp:revision>
  <dcterms:created xsi:type="dcterms:W3CDTF">2022-09-26T10:37:00Z</dcterms:created>
  <dcterms:modified xsi:type="dcterms:W3CDTF">2022-09-26T10:37:00Z</dcterms:modified>
</cp:coreProperties>
</file>